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B6D" w:rsidRPr="00AB7757" w:rsidRDefault="000C0B6D" w:rsidP="002D282D">
      <w:pPr>
        <w:pStyle w:val="Header"/>
        <w:tabs>
          <w:tab w:val="right" w:pos="9639"/>
        </w:tabs>
        <w:rPr>
          <w:noProof w:val="0"/>
          <w:sz w:val="24"/>
          <w:szCs w:val="24"/>
          <w:lang w:val="sv-SE"/>
        </w:rPr>
      </w:pPr>
      <w:r w:rsidRPr="00AB7757">
        <w:rPr>
          <w:noProof w:val="0"/>
          <w:sz w:val="24"/>
          <w:szCs w:val="24"/>
          <w:lang w:val="sv-SE"/>
        </w:rPr>
        <w:t>3GPP TSG-RAN WG4 #5</w:t>
      </w:r>
      <w:r w:rsidR="008B5672">
        <w:rPr>
          <w:noProof w:val="0"/>
          <w:sz w:val="24"/>
          <w:szCs w:val="24"/>
          <w:lang w:val="sv-SE"/>
        </w:rPr>
        <w:t>3</w:t>
      </w:r>
      <w:r>
        <w:rPr>
          <w:noProof w:val="0"/>
          <w:sz w:val="24"/>
          <w:szCs w:val="24"/>
          <w:lang w:val="sv-SE"/>
        </w:rPr>
        <w:tab/>
        <w:t>R4-09</w:t>
      </w:r>
      <w:r w:rsidR="00CA1DB1">
        <w:rPr>
          <w:noProof w:val="0"/>
          <w:sz w:val="24"/>
          <w:szCs w:val="24"/>
          <w:lang w:val="sv-SE"/>
        </w:rPr>
        <w:t>4436</w:t>
      </w:r>
    </w:p>
    <w:p w:rsidR="000C0B6D" w:rsidRDefault="008B5672" w:rsidP="002D282D">
      <w:pPr>
        <w:pStyle w:val="Header"/>
        <w:tabs>
          <w:tab w:val="left" w:pos="6521"/>
        </w:tabs>
        <w:rPr>
          <w:sz w:val="24"/>
          <w:szCs w:val="24"/>
        </w:rPr>
      </w:pPr>
      <w:r>
        <w:rPr>
          <w:sz w:val="24"/>
          <w:szCs w:val="24"/>
        </w:rPr>
        <w:t>November 9</w:t>
      </w:r>
      <w:r w:rsidR="000C0B6D" w:rsidRPr="00454A71">
        <w:rPr>
          <w:sz w:val="24"/>
          <w:szCs w:val="24"/>
          <w:vertAlign w:val="superscript"/>
        </w:rPr>
        <w:t>th</w:t>
      </w:r>
      <w:r w:rsidR="000C0B6D">
        <w:rPr>
          <w:sz w:val="24"/>
          <w:szCs w:val="24"/>
        </w:rPr>
        <w:t xml:space="preserve"> – 1</w:t>
      </w:r>
      <w:r>
        <w:rPr>
          <w:sz w:val="24"/>
          <w:szCs w:val="24"/>
        </w:rPr>
        <w:t>3</w:t>
      </w:r>
      <w:r w:rsidR="000C0B6D" w:rsidRPr="00454A71">
        <w:rPr>
          <w:sz w:val="24"/>
          <w:szCs w:val="24"/>
          <w:vertAlign w:val="superscript"/>
        </w:rPr>
        <w:t>th</w:t>
      </w:r>
      <w:r w:rsidR="000C0B6D">
        <w:rPr>
          <w:sz w:val="24"/>
          <w:szCs w:val="24"/>
        </w:rPr>
        <w:t xml:space="preserve"> 2009</w:t>
      </w:r>
    </w:p>
    <w:p w:rsidR="000C0B6D" w:rsidRPr="000E3B40" w:rsidRDefault="008B5672" w:rsidP="002D282D">
      <w:pPr>
        <w:pStyle w:val="Header"/>
        <w:rPr>
          <w:noProof w:val="0"/>
          <w:sz w:val="24"/>
          <w:szCs w:val="24"/>
        </w:rPr>
      </w:pPr>
      <w:r>
        <w:rPr>
          <w:sz w:val="24"/>
          <w:szCs w:val="24"/>
        </w:rPr>
        <w:t>Jeju</w:t>
      </w:r>
      <w:r w:rsidR="000C0B6D">
        <w:rPr>
          <w:sz w:val="24"/>
          <w:szCs w:val="24"/>
        </w:rPr>
        <w:t xml:space="preserve">, </w:t>
      </w:r>
      <w:r>
        <w:rPr>
          <w:sz w:val="24"/>
          <w:szCs w:val="24"/>
        </w:rPr>
        <w:t>Korea</w:t>
      </w:r>
    </w:p>
    <w:p w:rsidR="000C0B6D" w:rsidRDefault="000C0B6D" w:rsidP="00070561">
      <w:pPr>
        <w:pStyle w:val="Header"/>
        <w:rPr>
          <w:noProof w:val="0"/>
        </w:rPr>
      </w:pPr>
    </w:p>
    <w:p w:rsidR="000C0B6D" w:rsidRDefault="000C0B6D" w:rsidP="00070561">
      <w:pPr>
        <w:pStyle w:val="Footer"/>
        <w:rPr>
          <w:noProof w:val="0"/>
        </w:rPr>
      </w:pPr>
    </w:p>
    <w:p w:rsidR="000C0B6D" w:rsidRDefault="000C0B6D"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B6D91">
        <w:rPr>
          <w:rFonts w:ascii="Arial" w:hAnsi="Arial"/>
          <w:sz w:val="24"/>
          <w:lang w:val="en-US"/>
        </w:rPr>
        <w:t>7.1</w:t>
      </w:r>
    </w:p>
    <w:p w:rsidR="000C0B6D" w:rsidRDefault="000C0B6D"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Europe</w:t>
      </w:r>
    </w:p>
    <w:p w:rsidR="000C0B6D" w:rsidRPr="008A2C92" w:rsidRDefault="000C0B6D" w:rsidP="0007056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Band 20</w:t>
      </w:r>
      <w:r w:rsidR="001B6D91">
        <w:rPr>
          <w:rFonts w:ascii="Arial" w:hAnsi="Arial"/>
          <w:sz w:val="24"/>
          <w:lang w:val="en-US"/>
        </w:rPr>
        <w:t xml:space="preserve"> RF Requirements</w:t>
      </w:r>
    </w:p>
    <w:p w:rsidR="000C0B6D" w:rsidRDefault="000C0B6D" w:rsidP="0007056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0C0B6D" w:rsidRDefault="000C0B6D" w:rsidP="00034F8D">
      <w:pPr>
        <w:pStyle w:val="Heading1"/>
        <w:rPr>
          <w:lang w:val="en-US"/>
        </w:rPr>
      </w:pPr>
      <w:r>
        <w:rPr>
          <w:lang w:val="en-US"/>
        </w:rPr>
        <w:t xml:space="preserve">Introduction </w:t>
      </w:r>
    </w:p>
    <w:p w:rsidR="000C0B6D" w:rsidRDefault="000C0B6D" w:rsidP="00CC08F5">
      <w:pPr>
        <w:jc w:val="both"/>
        <w:rPr>
          <w:lang w:val="en-US"/>
        </w:rPr>
      </w:pPr>
      <w:r>
        <w:rPr>
          <w:lang w:val="en-US"/>
        </w:rPr>
        <w:t xml:space="preserve">This contribution discusses a number of topics which should be considered when defining reference sensitivity for Band 20.  </w:t>
      </w:r>
      <w:r w:rsidR="008B5672">
        <w:rPr>
          <w:lang w:val="en-US"/>
        </w:rPr>
        <w:t>This is an update to [</w:t>
      </w:r>
      <w:r w:rsidR="00CA1DB1">
        <w:rPr>
          <w:lang w:val="en-US"/>
        </w:rPr>
        <w:t>4</w:t>
      </w:r>
      <w:r w:rsidR="008B5672">
        <w:rPr>
          <w:lang w:val="en-US"/>
        </w:rPr>
        <w:t>] based on measured PA data and further analysis.</w:t>
      </w:r>
    </w:p>
    <w:p w:rsidR="000C0B6D" w:rsidRDefault="000C0B6D" w:rsidP="00A61E45">
      <w:pPr>
        <w:pStyle w:val="Heading1"/>
        <w:rPr>
          <w:lang w:val="en-US"/>
        </w:rPr>
      </w:pPr>
      <w:r>
        <w:rPr>
          <w:lang w:val="en-US"/>
        </w:rPr>
        <w:t>Discussion</w:t>
      </w:r>
    </w:p>
    <w:p w:rsidR="000C0B6D" w:rsidRDefault="000C0B6D" w:rsidP="00407ADD">
      <w:pPr>
        <w:jc w:val="both"/>
        <w:rPr>
          <w:lang w:val="en-US"/>
        </w:rPr>
      </w:pPr>
      <w:r>
        <w:rPr>
          <w:lang w:val="en-US"/>
        </w:rPr>
        <w:t xml:space="preserve">Band 20 supports channel bandwidths of 5, 10, 15, and 20 MHz with an uplink band from 832 MHz to 862 MHz and a downlink band from 791 to 821 MHz.  </w:t>
      </w:r>
    </w:p>
    <w:p w:rsidR="00D0610D" w:rsidRDefault="009B7E69" w:rsidP="00407ADD">
      <w:pPr>
        <w:jc w:val="both"/>
        <w:rPr>
          <w:lang w:val="en-US"/>
        </w:rPr>
      </w:pPr>
      <w:r>
        <w:rPr>
          <w:lang w:val="en-US"/>
        </w:rPr>
        <w:t>Because of the moderate duplex separation afforded, i</w:t>
      </w:r>
      <w:r w:rsidR="00D0610D">
        <w:rPr>
          <w:lang w:val="en-US"/>
        </w:rPr>
        <w:t xml:space="preserve">t has been shown </w:t>
      </w:r>
      <w:r w:rsidR="008845F0">
        <w:rPr>
          <w:lang w:val="en-US"/>
        </w:rPr>
        <w:t>[4]</w:t>
      </w:r>
      <w:r w:rsidR="00D0610D">
        <w:rPr>
          <w:lang w:val="en-US"/>
        </w:rPr>
        <w:t xml:space="preserve"> that reference sensitivity in Band 20, particularly for the 20 MHz channel bandwidth, will be degraded by uplink ACLR regrowth as well as spurious intermodulation products formed by counter-IM in the modulator and 3</w:t>
      </w:r>
      <w:r w:rsidR="00D0610D" w:rsidRPr="00D0610D">
        <w:rPr>
          <w:vertAlign w:val="superscript"/>
          <w:lang w:val="en-US"/>
        </w:rPr>
        <w:t>rd</w:t>
      </w:r>
      <w:r w:rsidR="00D0610D">
        <w:rPr>
          <w:lang w:val="en-US"/>
        </w:rPr>
        <w:t xml:space="preserve"> order non-line</w:t>
      </w:r>
      <w:r w:rsidR="00407ADD">
        <w:rPr>
          <w:lang w:val="en-US"/>
        </w:rPr>
        <w:t xml:space="preserve">arity in the PA.  Additionally as shown in </w:t>
      </w:r>
      <w:r w:rsidR="00D0610D">
        <w:rPr>
          <w:lang w:val="en-US"/>
        </w:rPr>
        <w:t>[</w:t>
      </w:r>
      <w:r w:rsidR="008845F0">
        <w:rPr>
          <w:lang w:val="en-US"/>
        </w:rPr>
        <w:t>6</w:t>
      </w:r>
      <w:r w:rsidR="00D0610D">
        <w:rPr>
          <w:lang w:val="en-US"/>
        </w:rPr>
        <w:t>] and [</w:t>
      </w:r>
      <w:r w:rsidR="008845F0">
        <w:rPr>
          <w:lang w:val="en-US"/>
        </w:rPr>
        <w:t>7</w:t>
      </w:r>
      <w:r w:rsidR="00D0610D">
        <w:rPr>
          <w:lang w:val="en-US"/>
        </w:rPr>
        <w:t>], other spurious intermodulation products formed by LO and image terms subjected to 5</w:t>
      </w:r>
      <w:r w:rsidR="00D0610D" w:rsidRPr="00D0610D">
        <w:rPr>
          <w:vertAlign w:val="superscript"/>
          <w:lang w:val="en-US"/>
        </w:rPr>
        <w:t>th</w:t>
      </w:r>
      <w:r w:rsidR="00D0610D">
        <w:rPr>
          <w:lang w:val="en-US"/>
        </w:rPr>
        <w:t xml:space="preserve"> order non-linearities in the PA can also </w:t>
      </w:r>
      <w:r w:rsidR="00407ADD">
        <w:rPr>
          <w:lang w:val="en-US"/>
        </w:rPr>
        <w:t>lead to</w:t>
      </w:r>
      <w:r w:rsidR="00D0610D">
        <w:rPr>
          <w:lang w:val="en-US"/>
        </w:rPr>
        <w:t xml:space="preserve"> degraded reference sensitivity.  </w:t>
      </w:r>
    </w:p>
    <w:p w:rsidR="008B5672" w:rsidRDefault="009B7E69" w:rsidP="00407ADD">
      <w:pPr>
        <w:jc w:val="both"/>
        <w:rPr>
          <w:lang w:val="en-US"/>
        </w:rPr>
      </w:pPr>
      <w:r>
        <w:rPr>
          <w:lang w:val="en-US"/>
        </w:rPr>
        <w:t xml:space="preserve">To </w:t>
      </w:r>
      <w:r w:rsidR="00407ADD">
        <w:rPr>
          <w:lang w:val="en-US"/>
        </w:rPr>
        <w:t>further study</w:t>
      </w:r>
      <w:r>
        <w:rPr>
          <w:lang w:val="en-US"/>
        </w:rPr>
        <w:t xml:space="preserve"> the effect of these impairments, we have obtained measured </w:t>
      </w:r>
      <w:r w:rsidR="00407ADD">
        <w:rPr>
          <w:lang w:val="en-US"/>
        </w:rPr>
        <w:t xml:space="preserve">PA </w:t>
      </w:r>
      <w:r>
        <w:rPr>
          <w:lang w:val="en-US"/>
        </w:rPr>
        <w:t xml:space="preserve">emissions data.  Because Band 20 components are not readily available, suitable replacements (for example, Band 5 PA’s) were substituted to provide a preview to expected behavior.  In many cases, the replacements will be very representative of Band 20 performance; for example, it is anticipated that Band 5 PA’s may be shared for use in Band 20.  In other cases, the replacements can only be approximations (for example, Band 20 specific duplexers are not readily available) and therefore, some uncertainty must be accounted for.  </w:t>
      </w:r>
      <w:r w:rsidR="00EC164C">
        <w:rPr>
          <w:lang w:val="en-US"/>
        </w:rPr>
        <w:t xml:space="preserve">In total, data from 3 PA’s was collected for various UL RB configurations for 5, 10, 15, and 20 MHz channel bandwidths.  In each case, the output power was set to 27.5 dBm subject to MPR when appropriate.  The ACLR emissions measured over the receive bandwidth is reported in the following table.  </w:t>
      </w:r>
      <w:r w:rsidR="000330CD">
        <w:rPr>
          <w:lang w:val="en-US"/>
        </w:rPr>
        <w:t>The worst case ACLR emissions of the 3 PA’s measured is reported in the table below.</w:t>
      </w:r>
      <w:r>
        <w:rPr>
          <w:lang w:val="en-US"/>
        </w:rPr>
        <w:t xml:space="preserve">  </w:t>
      </w:r>
      <w:r w:rsidR="00946754">
        <w:rPr>
          <w:lang w:val="en-US"/>
        </w:rPr>
        <w:t>Furthermore,</w:t>
      </w:r>
      <w:r>
        <w:rPr>
          <w:lang w:val="en-US"/>
        </w:rPr>
        <w:t xml:space="preserve"> </w:t>
      </w:r>
      <w:r w:rsidR="00407ADD">
        <w:rPr>
          <w:lang w:val="en-US"/>
        </w:rPr>
        <w:t xml:space="preserve">since these measurements were taken from a single device, </w:t>
      </w:r>
      <w:r w:rsidR="00946754">
        <w:rPr>
          <w:lang w:val="en-US"/>
        </w:rPr>
        <w:t xml:space="preserve">a </w:t>
      </w:r>
      <w:r>
        <w:rPr>
          <w:lang w:val="en-US"/>
        </w:rPr>
        <w:t>margin of 3dB is added to the measured emissions to account for production tolerances</w:t>
      </w:r>
      <w:r w:rsidR="00946754">
        <w:rPr>
          <w:lang w:val="en-US"/>
        </w:rPr>
        <w:t>.</w:t>
      </w:r>
      <w:r w:rsidR="004D0121">
        <w:rPr>
          <w:lang w:val="en-US"/>
        </w:rPr>
        <w:t xml:space="preserve">  </w:t>
      </w:r>
    </w:p>
    <w:tbl>
      <w:tblPr>
        <w:tblW w:w="7919" w:type="dxa"/>
        <w:jc w:val="center"/>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7"/>
        <w:gridCol w:w="891"/>
        <w:gridCol w:w="1041"/>
        <w:gridCol w:w="2340"/>
        <w:gridCol w:w="2340"/>
      </w:tblGrid>
      <w:tr w:rsidR="00946754" w:rsidRPr="004B3898" w:rsidTr="00946754">
        <w:trPr>
          <w:trHeight w:val="420"/>
          <w:jc w:val="center"/>
        </w:trPr>
        <w:tc>
          <w:tcPr>
            <w:tcW w:w="1307" w:type="dxa"/>
            <w:vAlign w:val="center"/>
          </w:tcPr>
          <w:p w:rsidR="00946754" w:rsidRPr="001344AB" w:rsidRDefault="00946754" w:rsidP="000449ED">
            <w:pPr>
              <w:pStyle w:val="TAH"/>
              <w:rPr>
                <w:rFonts w:ascii="Times New Roman" w:eastAsia="MS Mincho" w:hAnsi="Times New Roman"/>
              </w:rPr>
            </w:pPr>
            <w:r w:rsidRPr="001344AB">
              <w:rPr>
                <w:rFonts w:ascii="Times New Roman" w:eastAsia="MS Mincho" w:hAnsi="Times New Roman"/>
              </w:rPr>
              <w:t>Channel BW (MHz)</w:t>
            </w:r>
          </w:p>
        </w:tc>
        <w:tc>
          <w:tcPr>
            <w:tcW w:w="891" w:type="dxa"/>
            <w:vAlign w:val="center"/>
          </w:tcPr>
          <w:p w:rsidR="00946754" w:rsidRPr="001344AB" w:rsidRDefault="00946754" w:rsidP="000449ED">
            <w:pPr>
              <w:pStyle w:val="TAH"/>
              <w:rPr>
                <w:rFonts w:ascii="Times New Roman" w:eastAsia="MS Mincho" w:hAnsi="Times New Roman"/>
              </w:rPr>
            </w:pPr>
            <w:r w:rsidRPr="001344AB">
              <w:rPr>
                <w:rFonts w:ascii="Times New Roman" w:eastAsia="MS Mincho" w:hAnsi="Times New Roman"/>
              </w:rPr>
              <w:t>Num RB</w:t>
            </w:r>
          </w:p>
        </w:tc>
        <w:tc>
          <w:tcPr>
            <w:tcW w:w="1041" w:type="dxa"/>
            <w:vAlign w:val="center"/>
          </w:tcPr>
          <w:p w:rsidR="00946754" w:rsidRPr="001344AB" w:rsidRDefault="00946754" w:rsidP="000449ED">
            <w:pPr>
              <w:pStyle w:val="TAH"/>
              <w:rPr>
                <w:rFonts w:ascii="Times New Roman" w:eastAsia="MS Mincho" w:hAnsi="Times New Roman"/>
              </w:rPr>
            </w:pPr>
            <w:r w:rsidRPr="001344AB">
              <w:rPr>
                <w:rFonts w:ascii="Times New Roman" w:eastAsia="MS Mincho" w:hAnsi="Times New Roman"/>
              </w:rPr>
              <w:t>Pout (dBm)</w:t>
            </w:r>
          </w:p>
        </w:tc>
        <w:tc>
          <w:tcPr>
            <w:tcW w:w="2340" w:type="dxa"/>
            <w:vAlign w:val="center"/>
          </w:tcPr>
          <w:p w:rsidR="00946754" w:rsidRPr="001344AB" w:rsidRDefault="00946754" w:rsidP="004D0121">
            <w:pPr>
              <w:pStyle w:val="TAH"/>
              <w:rPr>
                <w:rFonts w:ascii="Times New Roman" w:eastAsia="MS Mincho" w:hAnsi="Times New Roman"/>
              </w:rPr>
            </w:pPr>
            <w:r w:rsidRPr="001344AB">
              <w:rPr>
                <w:rFonts w:ascii="Times New Roman" w:eastAsia="MS Mincho" w:hAnsi="Times New Roman"/>
              </w:rPr>
              <w:t>ACLR emissions (dBm/Hz)</w:t>
            </w:r>
          </w:p>
        </w:tc>
        <w:tc>
          <w:tcPr>
            <w:tcW w:w="2340" w:type="dxa"/>
          </w:tcPr>
          <w:p w:rsidR="00946754" w:rsidRPr="001344AB" w:rsidRDefault="00946754" w:rsidP="004D0121">
            <w:pPr>
              <w:pStyle w:val="TAH"/>
              <w:rPr>
                <w:rFonts w:ascii="Times New Roman" w:eastAsia="MS Mincho" w:hAnsi="Times New Roman"/>
              </w:rPr>
            </w:pPr>
            <w:r>
              <w:rPr>
                <w:rFonts w:ascii="Times New Roman" w:eastAsia="MS Mincho" w:hAnsi="Times New Roman"/>
              </w:rPr>
              <w:t>ACLR emissions with production margin (dBm/Hz)</w:t>
            </w:r>
          </w:p>
        </w:tc>
      </w:tr>
      <w:tr w:rsidR="00946754" w:rsidRPr="004B3898" w:rsidTr="00946754">
        <w:trPr>
          <w:trHeight w:val="255"/>
          <w:jc w:val="center"/>
        </w:trPr>
        <w:tc>
          <w:tcPr>
            <w:tcW w:w="1307"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5</w:t>
            </w:r>
          </w:p>
        </w:tc>
        <w:tc>
          <w:tcPr>
            <w:tcW w:w="891"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25</w:t>
            </w:r>
          </w:p>
        </w:tc>
        <w:tc>
          <w:tcPr>
            <w:tcW w:w="1041"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0449ED">
            <w:pPr>
              <w:pStyle w:val="TAC"/>
              <w:rPr>
                <w:rFonts w:ascii="Times New Roman" w:eastAsia="MS Mincho" w:hAnsi="Times New Roman"/>
              </w:rPr>
            </w:pPr>
            <w:r>
              <w:rPr>
                <w:rFonts w:ascii="Times New Roman" w:eastAsia="MS Mincho" w:hAnsi="Times New Roman"/>
              </w:rPr>
              <w:t>-131.4</w:t>
            </w:r>
          </w:p>
        </w:tc>
        <w:tc>
          <w:tcPr>
            <w:tcW w:w="2340" w:type="dxa"/>
          </w:tcPr>
          <w:p w:rsidR="00946754" w:rsidRDefault="00946754" w:rsidP="000449ED">
            <w:pPr>
              <w:pStyle w:val="TAC"/>
              <w:rPr>
                <w:rFonts w:ascii="Times New Roman" w:eastAsia="MS Mincho" w:hAnsi="Times New Roman"/>
              </w:rPr>
            </w:pPr>
            <w:r>
              <w:rPr>
                <w:rFonts w:ascii="Times New Roman" w:eastAsia="MS Mincho" w:hAnsi="Times New Roman"/>
              </w:rPr>
              <w:t>-128.4</w:t>
            </w:r>
          </w:p>
        </w:tc>
      </w:tr>
      <w:tr w:rsidR="00946754" w:rsidRPr="004B3898" w:rsidTr="00946754">
        <w:trPr>
          <w:trHeight w:val="255"/>
          <w:jc w:val="center"/>
        </w:trPr>
        <w:tc>
          <w:tcPr>
            <w:tcW w:w="1307"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10</w:t>
            </w:r>
          </w:p>
        </w:tc>
        <w:tc>
          <w:tcPr>
            <w:tcW w:w="891"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25</w:t>
            </w:r>
          </w:p>
        </w:tc>
        <w:tc>
          <w:tcPr>
            <w:tcW w:w="1041"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3B2B30">
            <w:pPr>
              <w:pStyle w:val="TAC"/>
              <w:rPr>
                <w:rFonts w:ascii="Times New Roman" w:eastAsia="MS Mincho" w:hAnsi="Times New Roman"/>
              </w:rPr>
            </w:pPr>
            <w:r>
              <w:rPr>
                <w:rFonts w:ascii="Times New Roman" w:eastAsia="MS Mincho" w:hAnsi="Times New Roman"/>
              </w:rPr>
              <w:t>-128.5</w:t>
            </w:r>
          </w:p>
        </w:tc>
        <w:tc>
          <w:tcPr>
            <w:tcW w:w="2340" w:type="dxa"/>
          </w:tcPr>
          <w:p w:rsidR="00946754" w:rsidRDefault="00946754" w:rsidP="003B2B30">
            <w:pPr>
              <w:pStyle w:val="TAC"/>
              <w:rPr>
                <w:rFonts w:ascii="Times New Roman" w:eastAsia="MS Mincho" w:hAnsi="Times New Roman"/>
              </w:rPr>
            </w:pPr>
            <w:r>
              <w:rPr>
                <w:rFonts w:ascii="Times New Roman" w:eastAsia="MS Mincho" w:hAnsi="Times New Roman"/>
              </w:rPr>
              <w:t>-125.5</w:t>
            </w:r>
          </w:p>
        </w:tc>
      </w:tr>
      <w:tr w:rsidR="00946754" w:rsidRPr="004B3898" w:rsidTr="00946754">
        <w:trPr>
          <w:trHeight w:val="255"/>
          <w:jc w:val="center"/>
        </w:trPr>
        <w:tc>
          <w:tcPr>
            <w:tcW w:w="1307"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10</w:t>
            </w:r>
          </w:p>
        </w:tc>
        <w:tc>
          <w:tcPr>
            <w:tcW w:w="891"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20</w:t>
            </w:r>
          </w:p>
        </w:tc>
        <w:tc>
          <w:tcPr>
            <w:tcW w:w="1041" w:type="dxa"/>
            <w:vAlign w:val="center"/>
          </w:tcPr>
          <w:p w:rsidR="00946754" w:rsidRPr="001344AB" w:rsidRDefault="00946754" w:rsidP="000449ED">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0449ED">
            <w:pPr>
              <w:pStyle w:val="TAC"/>
              <w:rPr>
                <w:rFonts w:ascii="Times New Roman" w:eastAsia="MS Mincho" w:hAnsi="Times New Roman"/>
              </w:rPr>
            </w:pPr>
            <w:r>
              <w:rPr>
                <w:rFonts w:ascii="Times New Roman" w:eastAsia="MS Mincho" w:hAnsi="Times New Roman"/>
              </w:rPr>
              <w:t>-133.4</w:t>
            </w:r>
          </w:p>
        </w:tc>
        <w:tc>
          <w:tcPr>
            <w:tcW w:w="2340" w:type="dxa"/>
          </w:tcPr>
          <w:p w:rsidR="00946754" w:rsidRDefault="00946754" w:rsidP="000449ED">
            <w:pPr>
              <w:pStyle w:val="TAC"/>
              <w:rPr>
                <w:rFonts w:ascii="Times New Roman" w:eastAsia="MS Mincho" w:hAnsi="Times New Roman"/>
              </w:rPr>
            </w:pPr>
            <w:r>
              <w:rPr>
                <w:rFonts w:ascii="Times New Roman" w:eastAsia="MS Mincho" w:hAnsi="Times New Roman"/>
              </w:rPr>
              <w:t>-130.4</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15</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25</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ED32F1">
            <w:pPr>
              <w:pStyle w:val="TAC"/>
              <w:rPr>
                <w:rFonts w:ascii="Times New Roman" w:eastAsia="MS Mincho" w:hAnsi="Times New Roman"/>
              </w:rPr>
            </w:pPr>
            <w:r w:rsidRPr="001344AB">
              <w:rPr>
                <w:rFonts w:ascii="Times New Roman" w:eastAsia="MS Mincho" w:hAnsi="Times New Roman"/>
              </w:rPr>
              <w:t>-125.</w:t>
            </w:r>
            <w:r>
              <w:rPr>
                <w:rFonts w:ascii="Times New Roman" w:eastAsia="MS Mincho" w:hAnsi="Times New Roman"/>
              </w:rPr>
              <w:t>3</w:t>
            </w:r>
          </w:p>
        </w:tc>
        <w:tc>
          <w:tcPr>
            <w:tcW w:w="2340" w:type="dxa"/>
          </w:tcPr>
          <w:p w:rsidR="00946754" w:rsidRPr="001344AB" w:rsidRDefault="00946754" w:rsidP="00ED32F1">
            <w:pPr>
              <w:pStyle w:val="TAC"/>
              <w:rPr>
                <w:rFonts w:ascii="Times New Roman" w:eastAsia="MS Mincho" w:hAnsi="Times New Roman"/>
              </w:rPr>
            </w:pPr>
            <w:r>
              <w:rPr>
                <w:rFonts w:ascii="Times New Roman" w:eastAsia="MS Mincho" w:hAnsi="Times New Roman"/>
              </w:rPr>
              <w:t>-122.3</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15</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20</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-130.</w:t>
            </w:r>
            <w:r>
              <w:rPr>
                <w:rFonts w:ascii="Times New Roman" w:eastAsia="MS Mincho" w:hAnsi="Times New Roman"/>
              </w:rPr>
              <w:t>0</w:t>
            </w:r>
          </w:p>
        </w:tc>
        <w:tc>
          <w:tcPr>
            <w:tcW w:w="2340" w:type="dxa"/>
          </w:tcPr>
          <w:p w:rsidR="00946754" w:rsidRPr="001344AB" w:rsidRDefault="00946754" w:rsidP="00946754">
            <w:pPr>
              <w:pStyle w:val="TAC"/>
              <w:rPr>
                <w:rFonts w:ascii="Times New Roman" w:eastAsia="MS Mincho" w:hAnsi="Times New Roman"/>
              </w:rPr>
            </w:pPr>
            <w:r>
              <w:rPr>
                <w:rFonts w:ascii="Times New Roman" w:eastAsia="MS Mincho" w:hAnsi="Times New Roman"/>
              </w:rPr>
              <w:t>-127.0</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15</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18</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3B2B30">
            <w:pPr>
              <w:pStyle w:val="TAC"/>
              <w:rPr>
                <w:rFonts w:ascii="Times New Roman" w:eastAsia="MS Mincho" w:hAnsi="Times New Roman"/>
              </w:rPr>
            </w:pPr>
            <w:r>
              <w:rPr>
                <w:rFonts w:ascii="Times New Roman" w:eastAsia="MS Mincho" w:hAnsi="Times New Roman"/>
              </w:rPr>
              <w:t>-131.6</w:t>
            </w:r>
          </w:p>
        </w:tc>
        <w:tc>
          <w:tcPr>
            <w:tcW w:w="2340" w:type="dxa"/>
          </w:tcPr>
          <w:p w:rsidR="00946754" w:rsidRDefault="00946754" w:rsidP="003B2B30">
            <w:pPr>
              <w:pStyle w:val="TAC"/>
              <w:rPr>
                <w:rFonts w:ascii="Times New Roman" w:eastAsia="MS Mincho" w:hAnsi="Times New Roman"/>
              </w:rPr>
            </w:pPr>
            <w:r>
              <w:rPr>
                <w:rFonts w:ascii="Times New Roman" w:eastAsia="MS Mincho" w:hAnsi="Times New Roman"/>
              </w:rPr>
              <w:t>-128.6</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15</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16</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27.5</w:t>
            </w:r>
          </w:p>
        </w:tc>
        <w:tc>
          <w:tcPr>
            <w:tcW w:w="2340" w:type="dxa"/>
            <w:vAlign w:val="center"/>
          </w:tcPr>
          <w:p w:rsidR="00946754" w:rsidRPr="001344AB" w:rsidRDefault="00946754" w:rsidP="003B2B30">
            <w:pPr>
              <w:pStyle w:val="TAC"/>
              <w:rPr>
                <w:rFonts w:ascii="Times New Roman" w:eastAsia="MS Mincho" w:hAnsi="Times New Roman"/>
              </w:rPr>
            </w:pPr>
            <w:r>
              <w:rPr>
                <w:rFonts w:ascii="Times New Roman" w:eastAsia="MS Mincho" w:hAnsi="Times New Roman"/>
              </w:rPr>
              <w:t>-131.1</w:t>
            </w:r>
          </w:p>
        </w:tc>
        <w:tc>
          <w:tcPr>
            <w:tcW w:w="2340" w:type="dxa"/>
          </w:tcPr>
          <w:p w:rsidR="00946754" w:rsidRDefault="00946754" w:rsidP="003B2B30">
            <w:pPr>
              <w:pStyle w:val="TAC"/>
              <w:rPr>
                <w:rFonts w:ascii="Times New Roman" w:eastAsia="MS Mincho" w:hAnsi="Times New Roman"/>
              </w:rPr>
            </w:pPr>
            <w:r>
              <w:rPr>
                <w:rFonts w:ascii="Times New Roman" w:eastAsia="MS Mincho" w:hAnsi="Times New Roman"/>
              </w:rPr>
              <w:t>-128.1</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20</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25</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3B2B30">
            <w:pPr>
              <w:pStyle w:val="TAC"/>
              <w:rPr>
                <w:rFonts w:ascii="Times New Roman" w:eastAsia="MS Mincho" w:hAnsi="Times New Roman"/>
              </w:rPr>
            </w:pPr>
            <w:r>
              <w:rPr>
                <w:rFonts w:ascii="Times New Roman" w:eastAsia="MS Mincho" w:hAnsi="Times New Roman"/>
              </w:rPr>
              <w:t>-121.5</w:t>
            </w:r>
          </w:p>
        </w:tc>
        <w:tc>
          <w:tcPr>
            <w:tcW w:w="2340" w:type="dxa"/>
          </w:tcPr>
          <w:p w:rsidR="00946754" w:rsidRDefault="00946754" w:rsidP="003B2B30">
            <w:pPr>
              <w:pStyle w:val="TAC"/>
              <w:rPr>
                <w:rFonts w:ascii="Times New Roman" w:eastAsia="MS Mincho" w:hAnsi="Times New Roman"/>
              </w:rPr>
            </w:pPr>
            <w:r>
              <w:rPr>
                <w:rFonts w:ascii="Times New Roman" w:eastAsia="MS Mincho" w:hAnsi="Times New Roman"/>
              </w:rPr>
              <w:t>-118.5</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20</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20</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26.5</w:t>
            </w:r>
          </w:p>
        </w:tc>
        <w:tc>
          <w:tcPr>
            <w:tcW w:w="2340" w:type="dxa"/>
            <w:vAlign w:val="center"/>
          </w:tcPr>
          <w:p w:rsidR="00946754" w:rsidRPr="001344AB" w:rsidRDefault="00946754" w:rsidP="003B2B30">
            <w:pPr>
              <w:pStyle w:val="TAC"/>
              <w:rPr>
                <w:rFonts w:ascii="Times New Roman" w:eastAsia="MS Mincho" w:hAnsi="Times New Roman"/>
              </w:rPr>
            </w:pPr>
            <w:r>
              <w:rPr>
                <w:rFonts w:ascii="Times New Roman" w:eastAsia="MS Mincho" w:hAnsi="Times New Roman"/>
              </w:rPr>
              <w:t>-125.3</w:t>
            </w:r>
          </w:p>
        </w:tc>
        <w:tc>
          <w:tcPr>
            <w:tcW w:w="2340" w:type="dxa"/>
          </w:tcPr>
          <w:p w:rsidR="00946754" w:rsidRDefault="00946754" w:rsidP="003B2B30">
            <w:pPr>
              <w:pStyle w:val="TAC"/>
              <w:rPr>
                <w:rFonts w:ascii="Times New Roman" w:eastAsia="MS Mincho" w:hAnsi="Times New Roman"/>
              </w:rPr>
            </w:pPr>
            <w:r>
              <w:rPr>
                <w:rFonts w:ascii="Times New Roman" w:eastAsia="MS Mincho" w:hAnsi="Times New Roman"/>
              </w:rPr>
              <w:t>-122.3</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20</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18</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27.5</w:t>
            </w:r>
          </w:p>
        </w:tc>
        <w:tc>
          <w:tcPr>
            <w:tcW w:w="2340" w:type="dxa"/>
            <w:vAlign w:val="center"/>
          </w:tcPr>
          <w:p w:rsidR="00946754" w:rsidRPr="001344AB" w:rsidRDefault="00946754" w:rsidP="003B2B30">
            <w:pPr>
              <w:pStyle w:val="TAC"/>
              <w:rPr>
                <w:rFonts w:ascii="Times New Roman" w:eastAsia="MS Mincho" w:hAnsi="Times New Roman"/>
              </w:rPr>
            </w:pPr>
            <w:r>
              <w:rPr>
                <w:rFonts w:ascii="Times New Roman" w:eastAsia="MS Mincho" w:hAnsi="Times New Roman"/>
              </w:rPr>
              <w:t>-125.1</w:t>
            </w:r>
          </w:p>
        </w:tc>
        <w:tc>
          <w:tcPr>
            <w:tcW w:w="2340" w:type="dxa"/>
          </w:tcPr>
          <w:p w:rsidR="00946754" w:rsidRDefault="00946754" w:rsidP="003B2B30">
            <w:pPr>
              <w:pStyle w:val="TAC"/>
              <w:rPr>
                <w:rFonts w:ascii="Times New Roman" w:eastAsia="MS Mincho" w:hAnsi="Times New Roman"/>
              </w:rPr>
            </w:pPr>
            <w:r>
              <w:rPr>
                <w:rFonts w:ascii="Times New Roman" w:eastAsia="MS Mincho" w:hAnsi="Times New Roman"/>
              </w:rPr>
              <w:t>-122.1</w:t>
            </w:r>
          </w:p>
        </w:tc>
      </w:tr>
      <w:tr w:rsidR="00946754" w:rsidRPr="004B3898" w:rsidTr="00946754">
        <w:trPr>
          <w:trHeight w:val="255"/>
          <w:jc w:val="center"/>
        </w:trPr>
        <w:tc>
          <w:tcPr>
            <w:tcW w:w="1307"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20</w:t>
            </w:r>
          </w:p>
        </w:tc>
        <w:tc>
          <w:tcPr>
            <w:tcW w:w="89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16</w:t>
            </w:r>
          </w:p>
        </w:tc>
        <w:tc>
          <w:tcPr>
            <w:tcW w:w="1041" w:type="dxa"/>
            <w:vAlign w:val="center"/>
          </w:tcPr>
          <w:p w:rsidR="00946754" w:rsidRPr="001344AB" w:rsidRDefault="00946754" w:rsidP="003B2B30">
            <w:pPr>
              <w:pStyle w:val="TAC"/>
              <w:rPr>
                <w:rFonts w:ascii="Times New Roman" w:eastAsia="MS Mincho" w:hAnsi="Times New Roman"/>
              </w:rPr>
            </w:pPr>
            <w:r w:rsidRPr="001344AB">
              <w:rPr>
                <w:rFonts w:ascii="Times New Roman" w:eastAsia="MS Mincho" w:hAnsi="Times New Roman"/>
              </w:rPr>
              <w:t>27.5</w:t>
            </w:r>
          </w:p>
        </w:tc>
        <w:tc>
          <w:tcPr>
            <w:tcW w:w="2340" w:type="dxa"/>
            <w:vAlign w:val="center"/>
          </w:tcPr>
          <w:p w:rsidR="00946754" w:rsidRPr="001344AB" w:rsidRDefault="00946754" w:rsidP="003B2B30">
            <w:pPr>
              <w:pStyle w:val="TAC"/>
              <w:rPr>
                <w:rFonts w:ascii="Times New Roman" w:eastAsia="MS Mincho" w:hAnsi="Times New Roman"/>
              </w:rPr>
            </w:pPr>
            <w:r>
              <w:rPr>
                <w:rFonts w:ascii="Times New Roman" w:eastAsia="MS Mincho" w:hAnsi="Times New Roman"/>
              </w:rPr>
              <w:t>-126.6</w:t>
            </w:r>
          </w:p>
        </w:tc>
        <w:tc>
          <w:tcPr>
            <w:tcW w:w="2340" w:type="dxa"/>
          </w:tcPr>
          <w:p w:rsidR="00946754" w:rsidRDefault="00946754" w:rsidP="003B2B30">
            <w:pPr>
              <w:pStyle w:val="TAC"/>
              <w:rPr>
                <w:rFonts w:ascii="Times New Roman" w:eastAsia="MS Mincho" w:hAnsi="Times New Roman"/>
              </w:rPr>
            </w:pPr>
            <w:r>
              <w:rPr>
                <w:rFonts w:ascii="Times New Roman" w:eastAsia="MS Mincho" w:hAnsi="Times New Roman"/>
              </w:rPr>
              <w:t>-123.6</w:t>
            </w:r>
          </w:p>
        </w:tc>
      </w:tr>
    </w:tbl>
    <w:p w:rsidR="00636057" w:rsidRDefault="00636057" w:rsidP="00636057">
      <w:pPr>
        <w:pStyle w:val="Caption"/>
        <w:keepNext/>
        <w:jc w:val="center"/>
      </w:pPr>
      <w:r>
        <w:t xml:space="preserve">Table </w:t>
      </w:r>
      <w:fldSimple w:instr=" SEQ Table \* ARABIC ">
        <w:r w:rsidR="0011449D">
          <w:rPr>
            <w:noProof/>
          </w:rPr>
          <w:t>1</w:t>
        </w:r>
      </w:fldSimple>
      <w:r>
        <w:t>.  Measured PA ACLR emissions</w:t>
      </w:r>
    </w:p>
    <w:p w:rsidR="00EC164C" w:rsidRDefault="00EC164C" w:rsidP="00821BBA">
      <w:pPr>
        <w:jc w:val="both"/>
        <w:rPr>
          <w:lang w:val="en-US"/>
        </w:rPr>
      </w:pPr>
    </w:p>
    <w:p w:rsidR="000D028A" w:rsidRDefault="00946754" w:rsidP="00821BBA">
      <w:pPr>
        <w:jc w:val="both"/>
        <w:rPr>
          <w:lang w:val="en-US"/>
        </w:rPr>
      </w:pPr>
      <w:r>
        <w:rPr>
          <w:lang w:val="en-US"/>
        </w:rPr>
        <w:lastRenderedPageBreak/>
        <w:t>In addition to the Tx ACLR emissions, we also include the effects of modulator counter-IM3 and 3</w:t>
      </w:r>
      <w:r w:rsidRPr="00946754">
        <w:rPr>
          <w:vertAlign w:val="superscript"/>
          <w:lang w:val="en-US"/>
        </w:rPr>
        <w:t>rd</w:t>
      </w:r>
      <w:r>
        <w:rPr>
          <w:lang w:val="en-US"/>
        </w:rPr>
        <w:t xml:space="preserve"> order intermodulation in the PA for the 20 MHz bandwidth cases.  </w:t>
      </w:r>
      <w:r w:rsidR="000D028A">
        <w:rPr>
          <w:lang w:val="en-US"/>
        </w:rPr>
        <w:t xml:space="preserve">For the 20 MHz bandwidth, it was shown in [4] </w:t>
      </w:r>
      <w:r w:rsidR="00407ADD">
        <w:rPr>
          <w:lang w:val="en-US"/>
        </w:rPr>
        <w:t xml:space="preserve">and [7] </w:t>
      </w:r>
      <w:r w:rsidR="000D028A">
        <w:rPr>
          <w:lang w:val="en-US"/>
        </w:rPr>
        <w:t xml:space="preserve">that counter-IM3 products can </w:t>
      </w:r>
      <w:r w:rsidR="00407ADD">
        <w:rPr>
          <w:lang w:val="en-US"/>
        </w:rPr>
        <w:t>fall into</w:t>
      </w:r>
      <w:r w:rsidR="000D028A">
        <w:rPr>
          <w:lang w:val="en-US"/>
        </w:rPr>
        <w:t xml:space="preserve"> the receive bandwidth.  Specifically, </w:t>
      </w:r>
      <w:r w:rsidR="00407ADD">
        <w:rPr>
          <w:lang w:val="en-US"/>
        </w:rPr>
        <w:t xml:space="preserve">spurious byproducts of </w:t>
      </w:r>
      <w:r w:rsidR="000D028A">
        <w:rPr>
          <w:lang w:val="en-US"/>
        </w:rPr>
        <w:t>the 15 RB’s located at the lower edge of the uplink can reach the receive bandwidth since the location of the spurious product is given by -5</w:t>
      </w:r>
      <w:r w:rsidR="000D028A" w:rsidRPr="000D028A">
        <w:rPr>
          <w:i/>
          <w:lang w:val="en-US"/>
        </w:rPr>
        <w:t>f</w:t>
      </w:r>
      <w:r w:rsidR="000D028A" w:rsidRPr="000D028A">
        <w:rPr>
          <w:rFonts w:ascii="Times New Roman Italic" w:hAnsi="Times New Roman Italic"/>
          <w:i/>
          <w:vertAlign w:val="subscript"/>
          <w:lang w:val="en-US"/>
        </w:rPr>
        <w:t>c</w:t>
      </w:r>
      <w:r w:rsidR="000D028A">
        <w:rPr>
          <w:lang w:val="en-US"/>
        </w:rPr>
        <w:t xml:space="preserve"> as defined in [4].  For simplicity of analysis, we assume that the power associated with these 15 RB’s subject to counter-IM3 suppression and 3</w:t>
      </w:r>
      <w:r w:rsidR="000D028A" w:rsidRPr="000D028A">
        <w:rPr>
          <w:vertAlign w:val="superscript"/>
          <w:lang w:val="en-US"/>
        </w:rPr>
        <w:t>rd</w:t>
      </w:r>
      <w:r w:rsidR="000D028A">
        <w:rPr>
          <w:lang w:val="en-US"/>
        </w:rPr>
        <w:t xml:space="preserve"> order intermodulation in the PA is spread across the receive bandwidth resulting in an increase of noise to the receiver.  The power sum of this noise term due to counter-IM3 with the ACLR emissions is suppressed by the duplexer isolation before reaching the receiver.</w:t>
      </w:r>
      <w:r w:rsidR="00A6176D">
        <w:rPr>
          <w:lang w:val="en-US"/>
        </w:rPr>
        <w:t xml:space="preserve">  Interestingly, as only the lower 15 RB’s in the 20 MHz uplink channel are able to reach the receiver through counter-IM3, larger uplink allocations which spread their power beyond 15 RB’s may </w:t>
      </w:r>
      <w:r w:rsidR="00691D95">
        <w:rPr>
          <w:lang w:val="en-US"/>
        </w:rPr>
        <w:t>yield</w:t>
      </w:r>
      <w:r w:rsidR="00A6176D">
        <w:rPr>
          <w:lang w:val="en-US"/>
        </w:rPr>
        <w:t xml:space="preserve"> smaller counter-IM3 noise powers than an allocation which is 15 RB’s or smaller.  Of course, the larger allocations exhibit larger Tx ACLR noise terms so the overall affect of UL RB scaling is non-obvious.</w:t>
      </w:r>
      <w:r w:rsidR="00407ADD">
        <w:rPr>
          <w:lang w:val="en-US"/>
        </w:rPr>
        <w:t xml:space="preserve">  A similar phenomenon was noted in [6] and [7] as well.</w:t>
      </w:r>
      <w:r w:rsidR="00E7448F">
        <w:rPr>
          <w:lang w:val="en-US"/>
        </w:rPr>
        <w:t xml:space="preserve">  Because reference sensitivity must be met for all UL RB configurations equal to </w:t>
      </w:r>
      <w:r w:rsidR="00E7448F" w:rsidRPr="00E7448F">
        <w:rPr>
          <w:i/>
          <w:lang w:val="en-US"/>
        </w:rPr>
        <w:t>or smaller</w:t>
      </w:r>
      <w:r w:rsidR="00E7448F">
        <w:rPr>
          <w:lang w:val="en-US"/>
        </w:rPr>
        <w:t xml:space="preserve"> than the specified UL configuration, the implication is that the worst case noise term over all UL configurations equal to or smaller than the specified UL configuration should be used in the analysis.</w:t>
      </w:r>
    </w:p>
    <w:p w:rsidR="00946754" w:rsidRDefault="00A6176D" w:rsidP="00821BBA">
      <w:pPr>
        <w:jc w:val="both"/>
        <w:rPr>
          <w:lang w:val="en-US"/>
        </w:rPr>
      </w:pPr>
      <w:r>
        <w:rPr>
          <w:lang w:val="en-US"/>
        </w:rPr>
        <w:t xml:space="preserve">Given the noise contributions due to Tx ACLR and counter-IM3, we then followed the analysis of [5] to determine the impact on reference sensitivity with a dual receiver architecture.  Note that in this analysis, we assume that the transceiver consists of only a single transmitter so that the secondary receiver benefits from an additional diversity coupling suppression of Tx noise than the primary receiver.  </w:t>
      </w:r>
      <w:r w:rsidR="006B598C">
        <w:rPr>
          <w:lang w:val="en-US"/>
        </w:rPr>
        <w:t xml:space="preserve">Additionally, we assume a MRC combiner algorithm in the receiver.  </w:t>
      </w:r>
      <w:r>
        <w:rPr>
          <w:lang w:val="en-US"/>
        </w:rPr>
        <w:t>We have not considered the effects of LO and image, which would produce an additional noise term to the receiver.  The assumptions used in the analysis are summarized in the table below.</w:t>
      </w:r>
    </w:p>
    <w:tbl>
      <w:tblPr>
        <w:tblW w:w="6692" w:type="dxa"/>
        <w:jc w:val="center"/>
        <w:tblInd w:w="-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5"/>
        <w:gridCol w:w="891"/>
        <w:gridCol w:w="3316"/>
      </w:tblGrid>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Overall NF</w:t>
            </w:r>
          </w:p>
        </w:tc>
        <w:tc>
          <w:tcPr>
            <w:tcW w:w="891" w:type="dxa"/>
            <w:vAlign w:val="center"/>
          </w:tcPr>
          <w:p w:rsidR="00413DB1" w:rsidRPr="001344AB" w:rsidRDefault="002E4201" w:rsidP="00413DB1">
            <w:pPr>
              <w:pStyle w:val="TAC"/>
              <w:jc w:val="left"/>
              <w:rPr>
                <w:rFonts w:ascii="Times New Roman" w:eastAsia="MS Mincho" w:hAnsi="Times New Roman"/>
              </w:rPr>
            </w:pPr>
            <w:r>
              <w:rPr>
                <w:rFonts w:ascii="Times New Roman" w:eastAsia="MS Mincho" w:hAnsi="Times New Roman"/>
              </w:rPr>
              <w:t>10</w:t>
            </w:r>
            <w:r w:rsidR="00413DB1">
              <w:rPr>
                <w:rFonts w:ascii="Times New Roman" w:eastAsia="MS Mincho" w:hAnsi="Times New Roman"/>
              </w:rPr>
              <w:t xml:space="preserve"> dB</w:t>
            </w:r>
          </w:p>
        </w:tc>
        <w:tc>
          <w:tcPr>
            <w:tcW w:w="3316" w:type="dxa"/>
            <w:vAlign w:val="center"/>
          </w:tcPr>
          <w:p w:rsidR="00413DB1" w:rsidRPr="001344AB" w:rsidRDefault="00413DB1" w:rsidP="00413DB1">
            <w:pPr>
              <w:pStyle w:val="TAC"/>
              <w:jc w:val="left"/>
              <w:rPr>
                <w:rFonts w:ascii="Times New Roman" w:eastAsia="MS Mincho" w:hAnsi="Times New Roman"/>
              </w:rPr>
            </w:pPr>
          </w:p>
        </w:tc>
      </w:tr>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LNA NF</w:t>
            </w:r>
          </w:p>
        </w:tc>
        <w:tc>
          <w:tcPr>
            <w:tcW w:w="891" w:type="dxa"/>
            <w:vAlign w:val="center"/>
          </w:tcPr>
          <w:p w:rsidR="00413DB1" w:rsidRPr="001344AB" w:rsidRDefault="00DF0CBC" w:rsidP="00413DB1">
            <w:pPr>
              <w:pStyle w:val="TAC"/>
              <w:jc w:val="left"/>
              <w:rPr>
                <w:rFonts w:ascii="Times New Roman" w:eastAsia="MS Mincho" w:hAnsi="Times New Roman"/>
              </w:rPr>
            </w:pPr>
            <w:r>
              <w:rPr>
                <w:rFonts w:ascii="Times New Roman" w:eastAsia="MS Mincho" w:hAnsi="Times New Roman"/>
              </w:rPr>
              <w:t>3</w:t>
            </w:r>
            <w:r w:rsidR="00413DB1">
              <w:rPr>
                <w:rFonts w:ascii="Times New Roman" w:eastAsia="MS Mincho" w:hAnsi="Times New Roman"/>
              </w:rPr>
              <w:t xml:space="preserve"> dB</w:t>
            </w:r>
          </w:p>
        </w:tc>
        <w:tc>
          <w:tcPr>
            <w:tcW w:w="3316" w:type="dxa"/>
            <w:vAlign w:val="center"/>
          </w:tcPr>
          <w:p w:rsidR="00413DB1" w:rsidRPr="001344AB" w:rsidRDefault="00413DB1" w:rsidP="00413DB1">
            <w:pPr>
              <w:pStyle w:val="TAC"/>
              <w:jc w:val="left"/>
              <w:rPr>
                <w:rFonts w:ascii="Times New Roman" w:eastAsia="MS Mincho" w:hAnsi="Times New Roman"/>
              </w:rPr>
            </w:pPr>
          </w:p>
        </w:tc>
      </w:tr>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Duplexer isolation</w:t>
            </w:r>
          </w:p>
        </w:tc>
        <w:tc>
          <w:tcPr>
            <w:tcW w:w="891"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45 dB</w:t>
            </w:r>
          </w:p>
        </w:tc>
        <w:tc>
          <w:tcPr>
            <w:tcW w:w="3316" w:type="dxa"/>
            <w:vAlign w:val="center"/>
          </w:tcPr>
          <w:p w:rsidR="00413DB1" w:rsidRPr="001344AB" w:rsidRDefault="00413DB1" w:rsidP="00413DB1">
            <w:pPr>
              <w:pStyle w:val="TAC"/>
              <w:jc w:val="left"/>
              <w:rPr>
                <w:rFonts w:ascii="Times New Roman" w:eastAsia="MS Mincho" w:hAnsi="Times New Roman"/>
              </w:rPr>
            </w:pPr>
          </w:p>
        </w:tc>
      </w:tr>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Tx to Div Rx coupling loss</w:t>
            </w:r>
          </w:p>
        </w:tc>
        <w:tc>
          <w:tcPr>
            <w:tcW w:w="891"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10 dB</w:t>
            </w:r>
          </w:p>
        </w:tc>
        <w:tc>
          <w:tcPr>
            <w:tcW w:w="3316" w:type="dxa"/>
            <w:vAlign w:val="center"/>
          </w:tcPr>
          <w:p w:rsidR="00413DB1" w:rsidRPr="001344AB" w:rsidRDefault="00413DB1" w:rsidP="00413DB1">
            <w:pPr>
              <w:pStyle w:val="TAC"/>
              <w:jc w:val="left"/>
              <w:rPr>
                <w:rFonts w:ascii="Times New Roman" w:eastAsia="MS Mincho" w:hAnsi="Times New Roman"/>
              </w:rPr>
            </w:pPr>
          </w:p>
        </w:tc>
      </w:tr>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Tx floor loss</w:t>
            </w:r>
          </w:p>
        </w:tc>
        <w:tc>
          <w:tcPr>
            <w:tcW w:w="891"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0.5 dB</w:t>
            </w:r>
          </w:p>
        </w:tc>
        <w:tc>
          <w:tcPr>
            <w:tcW w:w="3316"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Inherent loss due to Tx noise floow</w:t>
            </w:r>
          </w:p>
        </w:tc>
      </w:tr>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Implementation loss</w:t>
            </w:r>
          </w:p>
        </w:tc>
        <w:tc>
          <w:tcPr>
            <w:tcW w:w="891"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2 dB</w:t>
            </w:r>
          </w:p>
        </w:tc>
        <w:tc>
          <w:tcPr>
            <w:tcW w:w="3316"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Baseband losses due to timing, frequency errors, fixed point loss, etc.</w:t>
            </w:r>
          </w:p>
        </w:tc>
      </w:tr>
      <w:tr w:rsidR="00636057" w:rsidRPr="001344AB" w:rsidTr="00413DB1">
        <w:trPr>
          <w:trHeight w:val="255"/>
          <w:jc w:val="center"/>
        </w:trPr>
        <w:tc>
          <w:tcPr>
            <w:tcW w:w="2485" w:type="dxa"/>
            <w:vAlign w:val="center"/>
          </w:tcPr>
          <w:p w:rsidR="00636057" w:rsidRDefault="00636057" w:rsidP="00413DB1">
            <w:pPr>
              <w:pStyle w:val="TAC"/>
              <w:jc w:val="left"/>
              <w:rPr>
                <w:rFonts w:ascii="Times New Roman" w:eastAsia="MS Mincho" w:hAnsi="Times New Roman"/>
              </w:rPr>
            </w:pPr>
            <w:r>
              <w:rPr>
                <w:rFonts w:ascii="Times New Roman" w:eastAsia="MS Mincho" w:hAnsi="Times New Roman"/>
              </w:rPr>
              <w:t>Combiner algorithm</w:t>
            </w:r>
          </w:p>
        </w:tc>
        <w:tc>
          <w:tcPr>
            <w:tcW w:w="891" w:type="dxa"/>
            <w:vAlign w:val="center"/>
          </w:tcPr>
          <w:p w:rsidR="00636057" w:rsidRDefault="00636057" w:rsidP="00413DB1">
            <w:pPr>
              <w:pStyle w:val="TAC"/>
              <w:jc w:val="left"/>
              <w:rPr>
                <w:rFonts w:ascii="Times New Roman" w:eastAsia="MS Mincho" w:hAnsi="Times New Roman"/>
              </w:rPr>
            </w:pPr>
            <w:r>
              <w:rPr>
                <w:rFonts w:ascii="Times New Roman" w:eastAsia="MS Mincho" w:hAnsi="Times New Roman"/>
              </w:rPr>
              <w:t>MRC</w:t>
            </w:r>
          </w:p>
        </w:tc>
        <w:tc>
          <w:tcPr>
            <w:tcW w:w="3316" w:type="dxa"/>
            <w:vAlign w:val="center"/>
          </w:tcPr>
          <w:p w:rsidR="00636057" w:rsidRDefault="00636057" w:rsidP="00413DB1">
            <w:pPr>
              <w:pStyle w:val="TAC"/>
              <w:jc w:val="left"/>
              <w:rPr>
                <w:rFonts w:ascii="Times New Roman" w:eastAsia="MS Mincho" w:hAnsi="Times New Roman"/>
              </w:rPr>
            </w:pPr>
            <w:r>
              <w:rPr>
                <w:rFonts w:ascii="Times New Roman" w:eastAsia="MS Mincho" w:hAnsi="Times New Roman"/>
              </w:rPr>
              <w:t>Maximum ratio combining</w:t>
            </w:r>
          </w:p>
        </w:tc>
      </w:tr>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Combiner loss</w:t>
            </w:r>
          </w:p>
        </w:tc>
        <w:tc>
          <w:tcPr>
            <w:tcW w:w="891"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0.5 dB</w:t>
            </w:r>
          </w:p>
        </w:tc>
        <w:tc>
          <w:tcPr>
            <w:tcW w:w="3316"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Loss in combiner gain due to imperfect calculation of gains</w:t>
            </w:r>
          </w:p>
        </w:tc>
      </w:tr>
      <w:tr w:rsidR="00413DB1" w:rsidRPr="001344AB" w:rsidTr="00413DB1">
        <w:trPr>
          <w:trHeight w:val="255"/>
          <w:jc w:val="center"/>
        </w:trPr>
        <w:tc>
          <w:tcPr>
            <w:tcW w:w="2485"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Counter-IM3</w:t>
            </w:r>
          </w:p>
        </w:tc>
        <w:tc>
          <w:tcPr>
            <w:tcW w:w="891"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-60 dBc</w:t>
            </w:r>
          </w:p>
        </w:tc>
        <w:tc>
          <w:tcPr>
            <w:tcW w:w="3316" w:type="dxa"/>
            <w:vAlign w:val="center"/>
          </w:tcPr>
          <w:p w:rsidR="00413DB1" w:rsidRPr="001344AB" w:rsidRDefault="00413DB1" w:rsidP="00413DB1">
            <w:pPr>
              <w:pStyle w:val="TAC"/>
              <w:jc w:val="left"/>
              <w:rPr>
                <w:rFonts w:ascii="Times New Roman" w:eastAsia="MS Mincho" w:hAnsi="Times New Roman"/>
              </w:rPr>
            </w:pPr>
            <w:r>
              <w:rPr>
                <w:rFonts w:ascii="Times New Roman" w:eastAsia="MS Mincho" w:hAnsi="Times New Roman"/>
              </w:rPr>
              <w:t>Counter-IM3 level present at input of PA</w:t>
            </w:r>
          </w:p>
        </w:tc>
      </w:tr>
    </w:tbl>
    <w:p w:rsidR="00413DB1" w:rsidRDefault="00413DB1" w:rsidP="00A6176D">
      <w:pPr>
        <w:rPr>
          <w:lang w:val="en-US"/>
        </w:rPr>
      </w:pPr>
    </w:p>
    <w:p w:rsidR="00567F97" w:rsidRDefault="00567F97" w:rsidP="00821BBA">
      <w:pPr>
        <w:jc w:val="both"/>
        <w:rPr>
          <w:lang w:val="en-US"/>
        </w:rPr>
      </w:pPr>
      <w:r>
        <w:rPr>
          <w:lang w:val="en-US"/>
        </w:rPr>
        <w:t xml:space="preserve">We present the results in two views corresponding to two alternatives in defining the reference sensitivity requirement in Band 20.  The first view </w:t>
      </w:r>
      <w:r w:rsidR="00636057">
        <w:rPr>
          <w:lang w:val="en-US"/>
        </w:rPr>
        <w:t xml:space="preserve">as provided in </w:t>
      </w:r>
      <w:r w:rsidR="00013E2A">
        <w:rPr>
          <w:lang w:val="en-US"/>
        </w:rPr>
        <w:fldChar w:fldCharType="begin"/>
      </w:r>
      <w:r w:rsidR="00013E2A">
        <w:rPr>
          <w:lang w:val="en-US"/>
        </w:rPr>
        <w:instrText xml:space="preserve"> REF _Ref245097368 \h </w:instrText>
      </w:r>
      <w:r w:rsidR="00013E2A">
        <w:rPr>
          <w:lang w:val="en-US"/>
        </w:rPr>
      </w:r>
      <w:r w:rsidR="00013E2A">
        <w:rPr>
          <w:lang w:val="en-US"/>
        </w:rPr>
        <w:fldChar w:fldCharType="separate"/>
      </w:r>
      <w:r w:rsidR="0011449D">
        <w:t xml:space="preserve">Table </w:t>
      </w:r>
      <w:r w:rsidR="0011449D">
        <w:rPr>
          <w:noProof/>
        </w:rPr>
        <w:t>2</w:t>
      </w:r>
      <w:r w:rsidR="00013E2A">
        <w:rPr>
          <w:lang w:val="en-US"/>
        </w:rPr>
        <w:fldChar w:fldCharType="end"/>
      </w:r>
      <w:r w:rsidR="00636057">
        <w:rPr>
          <w:lang w:val="en-US"/>
        </w:rPr>
        <w:t xml:space="preserve"> </w:t>
      </w:r>
      <w:r w:rsidR="006B598C">
        <w:rPr>
          <w:lang w:val="en-US"/>
        </w:rPr>
        <w:t xml:space="preserve">illustrates the need for controlling the uplink RB configuration.  For </w:t>
      </w:r>
      <w:r w:rsidR="00636057">
        <w:rPr>
          <w:lang w:val="en-US"/>
        </w:rPr>
        <w:t>5, 10, and 15 MHz channel bandwidths, the reference sensitivity can be met without the need for relaxation provided that the UL configuration is limited</w:t>
      </w:r>
      <w:r>
        <w:rPr>
          <w:lang w:val="en-US"/>
        </w:rPr>
        <w:t>.</w:t>
      </w:r>
      <w:r w:rsidR="00636057">
        <w:rPr>
          <w:lang w:val="en-US"/>
        </w:rPr>
        <w:t xml:space="preserve">  For 20 MHz channel bandwidth, controlling the uplink allocation </w:t>
      </w:r>
      <w:r w:rsidR="008845F0">
        <w:rPr>
          <w:lang w:val="en-US"/>
        </w:rPr>
        <w:t xml:space="preserve">by itself </w:t>
      </w:r>
      <w:r w:rsidR="00636057">
        <w:rPr>
          <w:lang w:val="en-US"/>
        </w:rPr>
        <w:t>is not sufficient to meet reference sensitivity because of the counter-IM3 spurious components which land in the receive bandwidth.</w:t>
      </w:r>
    </w:p>
    <w:tbl>
      <w:tblPr>
        <w:tblW w:w="3570" w:type="dxa"/>
        <w:jc w:val="center"/>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7"/>
        <w:gridCol w:w="891"/>
        <w:gridCol w:w="1372"/>
      </w:tblGrid>
      <w:tr w:rsidR="006B598C" w:rsidRPr="004B3898" w:rsidTr="006B598C">
        <w:trPr>
          <w:trHeight w:val="420"/>
          <w:jc w:val="center"/>
        </w:trPr>
        <w:tc>
          <w:tcPr>
            <w:tcW w:w="1307" w:type="dxa"/>
            <w:vAlign w:val="center"/>
          </w:tcPr>
          <w:p w:rsidR="006B598C" w:rsidRPr="001344AB" w:rsidRDefault="006B598C" w:rsidP="004303D2">
            <w:pPr>
              <w:pStyle w:val="TAH"/>
              <w:rPr>
                <w:rFonts w:ascii="Times New Roman" w:eastAsia="MS Mincho" w:hAnsi="Times New Roman"/>
              </w:rPr>
            </w:pPr>
            <w:r w:rsidRPr="001344AB">
              <w:rPr>
                <w:rFonts w:ascii="Times New Roman" w:eastAsia="MS Mincho" w:hAnsi="Times New Roman"/>
              </w:rPr>
              <w:t>Channel BW (MHz)</w:t>
            </w:r>
          </w:p>
        </w:tc>
        <w:tc>
          <w:tcPr>
            <w:tcW w:w="891" w:type="dxa"/>
            <w:vAlign w:val="center"/>
          </w:tcPr>
          <w:p w:rsidR="006B598C" w:rsidRPr="001344AB" w:rsidRDefault="006B598C" w:rsidP="004303D2">
            <w:pPr>
              <w:pStyle w:val="TAH"/>
              <w:rPr>
                <w:rFonts w:ascii="Times New Roman" w:eastAsia="MS Mincho" w:hAnsi="Times New Roman"/>
              </w:rPr>
            </w:pPr>
            <w:r w:rsidRPr="001344AB">
              <w:rPr>
                <w:rFonts w:ascii="Times New Roman" w:eastAsia="MS Mincho" w:hAnsi="Times New Roman"/>
              </w:rPr>
              <w:t>Num RB</w:t>
            </w:r>
          </w:p>
        </w:tc>
        <w:tc>
          <w:tcPr>
            <w:tcW w:w="1372" w:type="dxa"/>
            <w:vAlign w:val="center"/>
          </w:tcPr>
          <w:p w:rsidR="006B598C" w:rsidRPr="001344AB" w:rsidRDefault="006B598C" w:rsidP="004303D2">
            <w:pPr>
              <w:pStyle w:val="TAH"/>
              <w:rPr>
                <w:rFonts w:ascii="Times New Roman" w:eastAsia="MS Mincho" w:hAnsi="Times New Roman"/>
              </w:rPr>
            </w:pPr>
            <w:r>
              <w:rPr>
                <w:rFonts w:ascii="Times New Roman" w:eastAsia="MS Mincho" w:hAnsi="Times New Roman"/>
              </w:rPr>
              <w:t>Mar</w:t>
            </w:r>
            <w:r>
              <w:rPr>
                <w:rFonts w:ascii="Times New Roman" w:eastAsia="MS Mincho" w:hAnsi="Times New Roman"/>
              </w:rPr>
              <w:t>gin</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5</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25</w:t>
            </w:r>
          </w:p>
        </w:tc>
        <w:tc>
          <w:tcPr>
            <w:tcW w:w="1372" w:type="dxa"/>
            <w:vAlign w:val="center"/>
          </w:tcPr>
          <w:p w:rsidR="006B598C" w:rsidRPr="00013E2A" w:rsidRDefault="002E4201" w:rsidP="004303D2">
            <w:pPr>
              <w:pStyle w:val="TAC"/>
              <w:rPr>
                <w:rFonts w:ascii="Times New Roman" w:eastAsia="MS Mincho" w:hAnsi="Times New Roman"/>
              </w:rPr>
            </w:pPr>
            <w:r>
              <w:rPr>
                <w:rFonts w:ascii="Times New Roman" w:eastAsia="MS Mincho" w:hAnsi="Times New Roman"/>
              </w:rPr>
              <w:t>0</w:t>
            </w:r>
            <w:r w:rsidR="006B598C" w:rsidRPr="00013E2A">
              <w:rPr>
                <w:rFonts w:ascii="Times New Roman" w:eastAsia="MS Mincho" w:hAnsi="Times New Roman"/>
              </w:rPr>
              <w:t>.</w:t>
            </w:r>
            <w:r w:rsidR="006B598C" w:rsidRPr="00013E2A">
              <w:rPr>
                <w:rFonts w:ascii="Times New Roman" w:eastAsia="MS Mincho" w:hAnsi="Times New Roman"/>
              </w:rPr>
              <w:t>9</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10</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25</w:t>
            </w:r>
          </w:p>
        </w:tc>
        <w:tc>
          <w:tcPr>
            <w:tcW w:w="1372" w:type="dxa"/>
            <w:vAlign w:val="center"/>
          </w:tcPr>
          <w:p w:rsidR="006B598C" w:rsidRPr="00013E2A" w:rsidRDefault="002E4201" w:rsidP="004303D2">
            <w:pPr>
              <w:pStyle w:val="TAC"/>
              <w:rPr>
                <w:rFonts w:ascii="Times New Roman" w:eastAsia="MS Mincho" w:hAnsi="Times New Roman"/>
              </w:rPr>
            </w:pPr>
            <w:r>
              <w:rPr>
                <w:rFonts w:ascii="Times New Roman" w:eastAsia="MS Mincho" w:hAnsi="Times New Roman"/>
              </w:rPr>
              <w:t>0</w:t>
            </w:r>
            <w:r w:rsidR="006B598C" w:rsidRPr="00013E2A">
              <w:rPr>
                <w:rFonts w:ascii="Times New Roman" w:eastAsia="MS Mincho" w:hAnsi="Times New Roman"/>
              </w:rPr>
              <w:t>.</w:t>
            </w:r>
            <w:r w:rsidR="006B598C" w:rsidRPr="00013E2A">
              <w:rPr>
                <w:rFonts w:ascii="Times New Roman" w:eastAsia="MS Mincho" w:hAnsi="Times New Roman"/>
              </w:rPr>
              <w:t>0</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10</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20</w:t>
            </w:r>
          </w:p>
        </w:tc>
        <w:tc>
          <w:tcPr>
            <w:tcW w:w="1372" w:type="dxa"/>
            <w:vAlign w:val="center"/>
          </w:tcPr>
          <w:p w:rsidR="006B598C" w:rsidRPr="00013E2A" w:rsidRDefault="002E4201" w:rsidP="004303D2">
            <w:pPr>
              <w:pStyle w:val="TAC"/>
              <w:rPr>
                <w:rFonts w:ascii="Times New Roman" w:eastAsia="MS Mincho" w:hAnsi="Times New Roman"/>
              </w:rPr>
            </w:pPr>
            <w:r>
              <w:rPr>
                <w:rFonts w:ascii="Times New Roman" w:eastAsia="MS Mincho" w:hAnsi="Times New Roman"/>
              </w:rPr>
              <w:t>1</w:t>
            </w:r>
            <w:r w:rsidR="006B598C" w:rsidRPr="00013E2A">
              <w:rPr>
                <w:rFonts w:ascii="Times New Roman" w:eastAsia="MS Mincho" w:hAnsi="Times New Roman"/>
              </w:rPr>
              <w:t>.</w:t>
            </w:r>
            <w:r w:rsidR="006B598C" w:rsidRPr="00013E2A">
              <w:rPr>
                <w:rFonts w:ascii="Times New Roman" w:eastAsia="MS Mincho" w:hAnsi="Times New Roman"/>
              </w:rPr>
              <w:t>4</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15</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25</w:t>
            </w:r>
          </w:p>
        </w:tc>
        <w:tc>
          <w:tcPr>
            <w:tcW w:w="1372" w:type="dxa"/>
            <w:vAlign w:val="center"/>
          </w:tcPr>
          <w:p w:rsidR="006B598C" w:rsidRPr="00013E2A" w:rsidRDefault="006B598C" w:rsidP="002E4201">
            <w:pPr>
              <w:pStyle w:val="TAC"/>
              <w:rPr>
                <w:rFonts w:ascii="Times New Roman" w:eastAsia="MS Mincho" w:hAnsi="Times New Roman"/>
              </w:rPr>
            </w:pPr>
            <w:r w:rsidRPr="00013E2A">
              <w:rPr>
                <w:rFonts w:ascii="Times New Roman" w:eastAsia="MS Mincho" w:hAnsi="Times New Roman"/>
              </w:rPr>
              <w:t>-</w:t>
            </w:r>
            <w:r w:rsidR="002E4201">
              <w:rPr>
                <w:rFonts w:ascii="Times New Roman" w:eastAsia="MS Mincho" w:hAnsi="Times New Roman"/>
              </w:rPr>
              <w:t>1</w:t>
            </w:r>
            <w:r w:rsidRPr="00013E2A">
              <w:rPr>
                <w:rFonts w:ascii="Times New Roman" w:eastAsia="MS Mincho" w:hAnsi="Times New Roman"/>
              </w:rPr>
              <w:t>.3</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15</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20</w:t>
            </w:r>
          </w:p>
        </w:tc>
        <w:tc>
          <w:tcPr>
            <w:tcW w:w="1372" w:type="dxa"/>
            <w:vAlign w:val="center"/>
          </w:tcPr>
          <w:p w:rsidR="006B598C" w:rsidRPr="00013E2A" w:rsidRDefault="002E4201" w:rsidP="004303D2">
            <w:pPr>
              <w:pStyle w:val="TAC"/>
              <w:rPr>
                <w:rFonts w:ascii="Times New Roman" w:eastAsia="MS Mincho" w:hAnsi="Times New Roman"/>
              </w:rPr>
            </w:pPr>
            <w:r>
              <w:rPr>
                <w:rFonts w:ascii="Times New Roman" w:eastAsia="MS Mincho" w:hAnsi="Times New Roman"/>
              </w:rPr>
              <w:t>0</w:t>
            </w:r>
            <w:r w:rsidR="006B598C" w:rsidRPr="00013E2A">
              <w:rPr>
                <w:rFonts w:ascii="Times New Roman" w:eastAsia="MS Mincho" w:hAnsi="Times New Roman"/>
              </w:rPr>
              <w:t>.5</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15</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18</w:t>
            </w:r>
          </w:p>
        </w:tc>
        <w:tc>
          <w:tcPr>
            <w:tcW w:w="1372" w:type="dxa"/>
            <w:vAlign w:val="center"/>
          </w:tcPr>
          <w:p w:rsidR="006B598C" w:rsidRPr="00013E2A" w:rsidRDefault="002E4201" w:rsidP="004303D2">
            <w:pPr>
              <w:pStyle w:val="TAC"/>
              <w:rPr>
                <w:rFonts w:ascii="Times New Roman" w:eastAsia="MS Mincho" w:hAnsi="Times New Roman"/>
              </w:rPr>
            </w:pPr>
            <w:r>
              <w:rPr>
                <w:rFonts w:ascii="Times New Roman" w:eastAsia="MS Mincho" w:hAnsi="Times New Roman"/>
              </w:rPr>
              <w:t>1</w:t>
            </w:r>
            <w:r w:rsidR="006B598C" w:rsidRPr="00013E2A">
              <w:rPr>
                <w:rFonts w:ascii="Times New Roman" w:eastAsia="MS Mincho" w:hAnsi="Times New Roman"/>
              </w:rPr>
              <w:t>.0</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15</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16</w:t>
            </w:r>
          </w:p>
        </w:tc>
        <w:tc>
          <w:tcPr>
            <w:tcW w:w="1372" w:type="dxa"/>
            <w:vAlign w:val="center"/>
          </w:tcPr>
          <w:p w:rsidR="006B598C" w:rsidRPr="00013E2A" w:rsidRDefault="002E4201" w:rsidP="004303D2">
            <w:pPr>
              <w:pStyle w:val="TAC"/>
              <w:rPr>
                <w:rFonts w:ascii="Times New Roman" w:eastAsia="MS Mincho" w:hAnsi="Times New Roman"/>
              </w:rPr>
            </w:pPr>
            <w:r>
              <w:rPr>
                <w:rFonts w:ascii="Times New Roman" w:eastAsia="MS Mincho" w:hAnsi="Times New Roman"/>
              </w:rPr>
              <w:t>0</w:t>
            </w:r>
            <w:r w:rsidR="006B598C" w:rsidRPr="00013E2A">
              <w:rPr>
                <w:rFonts w:ascii="Times New Roman" w:eastAsia="MS Mincho" w:hAnsi="Times New Roman"/>
              </w:rPr>
              <w:t>.8</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25</w:t>
            </w:r>
          </w:p>
        </w:tc>
        <w:tc>
          <w:tcPr>
            <w:tcW w:w="1372" w:type="dxa"/>
            <w:vAlign w:val="center"/>
          </w:tcPr>
          <w:p w:rsidR="006B598C" w:rsidRPr="00013E2A" w:rsidRDefault="006B598C" w:rsidP="002E4201">
            <w:pPr>
              <w:pStyle w:val="TAC"/>
              <w:rPr>
                <w:rFonts w:ascii="Times New Roman" w:eastAsia="MS Mincho" w:hAnsi="Times New Roman"/>
              </w:rPr>
            </w:pPr>
            <w:r w:rsidRPr="00013E2A">
              <w:rPr>
                <w:rFonts w:ascii="Times New Roman" w:eastAsia="MS Mincho" w:hAnsi="Times New Roman"/>
              </w:rPr>
              <w:t>-</w:t>
            </w:r>
            <w:r w:rsidR="002E4201">
              <w:rPr>
                <w:rFonts w:ascii="Times New Roman" w:eastAsia="MS Mincho" w:hAnsi="Times New Roman"/>
              </w:rPr>
              <w:t>3</w:t>
            </w:r>
            <w:r w:rsidRPr="00013E2A">
              <w:rPr>
                <w:rFonts w:ascii="Times New Roman" w:eastAsia="MS Mincho" w:hAnsi="Times New Roman"/>
              </w:rPr>
              <w:t>.8</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20</w:t>
            </w:r>
          </w:p>
        </w:tc>
        <w:tc>
          <w:tcPr>
            <w:tcW w:w="1372" w:type="dxa"/>
            <w:vAlign w:val="center"/>
          </w:tcPr>
          <w:p w:rsidR="006B598C" w:rsidRPr="00013E2A" w:rsidRDefault="006B598C" w:rsidP="002E4201">
            <w:pPr>
              <w:pStyle w:val="TAC"/>
              <w:rPr>
                <w:rFonts w:ascii="Times New Roman" w:eastAsia="MS Mincho" w:hAnsi="Times New Roman"/>
              </w:rPr>
            </w:pPr>
            <w:r w:rsidRPr="00013E2A">
              <w:rPr>
                <w:rFonts w:ascii="Times New Roman" w:eastAsia="MS Mincho" w:hAnsi="Times New Roman"/>
              </w:rPr>
              <w:t>-</w:t>
            </w:r>
            <w:r w:rsidR="002E4201">
              <w:rPr>
                <w:rFonts w:ascii="Times New Roman" w:eastAsia="MS Mincho" w:hAnsi="Times New Roman"/>
              </w:rPr>
              <w:t>2</w:t>
            </w:r>
            <w:r w:rsidRPr="00013E2A">
              <w:rPr>
                <w:rFonts w:ascii="Times New Roman" w:eastAsia="MS Mincho" w:hAnsi="Times New Roman"/>
              </w:rPr>
              <w:t>.7</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18</w:t>
            </w:r>
          </w:p>
        </w:tc>
        <w:tc>
          <w:tcPr>
            <w:tcW w:w="1372" w:type="dxa"/>
            <w:vAlign w:val="center"/>
          </w:tcPr>
          <w:p w:rsidR="006B598C" w:rsidRPr="00013E2A" w:rsidRDefault="006B598C" w:rsidP="002E4201">
            <w:pPr>
              <w:pStyle w:val="TAC"/>
              <w:rPr>
                <w:rFonts w:ascii="Times New Roman" w:eastAsia="MS Mincho" w:hAnsi="Times New Roman"/>
              </w:rPr>
            </w:pPr>
            <w:r w:rsidRPr="00013E2A">
              <w:rPr>
                <w:rFonts w:ascii="Times New Roman" w:eastAsia="MS Mincho" w:hAnsi="Times New Roman"/>
              </w:rPr>
              <w:t>-</w:t>
            </w:r>
            <w:r w:rsidR="002E4201">
              <w:rPr>
                <w:rFonts w:ascii="Times New Roman" w:eastAsia="MS Mincho" w:hAnsi="Times New Roman"/>
              </w:rPr>
              <w:t>3</w:t>
            </w:r>
            <w:r w:rsidRPr="00013E2A">
              <w:rPr>
                <w:rFonts w:ascii="Times New Roman" w:eastAsia="MS Mincho" w:hAnsi="Times New Roman"/>
              </w:rPr>
              <w:t>.9</w:t>
            </w:r>
          </w:p>
        </w:tc>
      </w:tr>
      <w:tr w:rsidR="006B598C" w:rsidRPr="004B3898" w:rsidTr="006B598C">
        <w:trPr>
          <w:trHeight w:val="255"/>
          <w:jc w:val="center"/>
        </w:trPr>
        <w:tc>
          <w:tcPr>
            <w:tcW w:w="1307"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6B598C" w:rsidRPr="00013E2A" w:rsidRDefault="006B598C" w:rsidP="004303D2">
            <w:pPr>
              <w:pStyle w:val="TAC"/>
              <w:rPr>
                <w:rFonts w:ascii="Times New Roman" w:eastAsia="MS Mincho" w:hAnsi="Times New Roman"/>
              </w:rPr>
            </w:pPr>
            <w:r w:rsidRPr="00013E2A">
              <w:rPr>
                <w:rFonts w:ascii="Times New Roman" w:eastAsia="MS Mincho" w:hAnsi="Times New Roman"/>
              </w:rPr>
              <w:t>16</w:t>
            </w:r>
          </w:p>
        </w:tc>
        <w:tc>
          <w:tcPr>
            <w:tcW w:w="1372" w:type="dxa"/>
            <w:vAlign w:val="center"/>
          </w:tcPr>
          <w:p w:rsidR="006B598C" w:rsidRPr="00013E2A" w:rsidRDefault="006B598C" w:rsidP="002E4201">
            <w:pPr>
              <w:pStyle w:val="TAC"/>
              <w:rPr>
                <w:rFonts w:ascii="Times New Roman" w:eastAsia="MS Mincho" w:hAnsi="Times New Roman"/>
              </w:rPr>
            </w:pPr>
            <w:r w:rsidRPr="00013E2A">
              <w:rPr>
                <w:rFonts w:ascii="Times New Roman" w:eastAsia="MS Mincho" w:hAnsi="Times New Roman"/>
              </w:rPr>
              <w:t>-</w:t>
            </w:r>
            <w:r w:rsidR="002E4201">
              <w:rPr>
                <w:rFonts w:ascii="Times New Roman" w:eastAsia="MS Mincho" w:hAnsi="Times New Roman"/>
              </w:rPr>
              <w:t>3</w:t>
            </w:r>
            <w:r w:rsidRPr="00013E2A">
              <w:rPr>
                <w:rFonts w:ascii="Times New Roman" w:eastAsia="MS Mincho" w:hAnsi="Times New Roman"/>
              </w:rPr>
              <w:t>.8</w:t>
            </w:r>
          </w:p>
        </w:tc>
      </w:tr>
    </w:tbl>
    <w:p w:rsidR="00636057" w:rsidRDefault="00636057" w:rsidP="00636057">
      <w:pPr>
        <w:pStyle w:val="Caption"/>
        <w:keepNext/>
        <w:jc w:val="center"/>
      </w:pPr>
      <w:bookmarkStart w:id="0" w:name="_Ref245097368"/>
      <w:r>
        <w:t xml:space="preserve">Table </w:t>
      </w:r>
      <w:fldSimple w:instr=" SEQ Table \* ARABIC ">
        <w:r w:rsidR="0011449D">
          <w:rPr>
            <w:noProof/>
          </w:rPr>
          <w:t>2</w:t>
        </w:r>
      </w:fldSimple>
      <w:bookmarkEnd w:id="0"/>
      <w:r>
        <w:t>.  Margin to reference sensitivity and required relaxation.</w:t>
      </w:r>
    </w:p>
    <w:p w:rsidR="00636057" w:rsidRDefault="00013E2A" w:rsidP="00821BBA">
      <w:pPr>
        <w:jc w:val="both"/>
        <w:rPr>
          <w:lang w:val="en-US"/>
        </w:rPr>
      </w:pPr>
      <w:r>
        <w:rPr>
          <w:lang w:val="en-US"/>
        </w:rPr>
        <w:t>According to these results, w</w:t>
      </w:r>
      <w:r w:rsidR="00636057">
        <w:rPr>
          <w:lang w:val="en-US"/>
        </w:rPr>
        <w:t>e propose the following uplink configuration for reference sensitivity in Band 20.</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636057" w:rsidRPr="004B3898" w:rsidTr="004303D2">
        <w:trPr>
          <w:trHeight w:val="255"/>
        </w:trPr>
        <w:tc>
          <w:tcPr>
            <w:tcW w:w="6945" w:type="dxa"/>
            <w:gridSpan w:val="8"/>
            <w:vAlign w:val="center"/>
          </w:tcPr>
          <w:p w:rsidR="00636057" w:rsidRPr="0054066C" w:rsidRDefault="00636057" w:rsidP="004303D2">
            <w:pPr>
              <w:pStyle w:val="TAH"/>
              <w:rPr>
                <w:rFonts w:eastAsia="MS Mincho"/>
              </w:rPr>
            </w:pPr>
            <w:r w:rsidRPr="0054066C">
              <w:rPr>
                <w:rFonts w:eastAsia="MS Mincho"/>
              </w:rPr>
              <w:lastRenderedPageBreak/>
              <w:t>E-UTRA Band / Channel bandwidth / NRB / Duplex mode</w:t>
            </w:r>
          </w:p>
        </w:tc>
      </w:tr>
      <w:tr w:rsidR="00636057" w:rsidRPr="004B3898" w:rsidTr="004303D2">
        <w:trPr>
          <w:trHeight w:val="420"/>
        </w:trPr>
        <w:tc>
          <w:tcPr>
            <w:tcW w:w="1035" w:type="dxa"/>
            <w:vAlign w:val="center"/>
          </w:tcPr>
          <w:p w:rsidR="00636057" w:rsidRPr="004B3898" w:rsidRDefault="00636057" w:rsidP="004303D2">
            <w:pPr>
              <w:pStyle w:val="TAH"/>
              <w:rPr>
                <w:rFonts w:eastAsia="MS Mincho"/>
              </w:rPr>
            </w:pPr>
            <w:r w:rsidRPr="00490A65">
              <w:rPr>
                <w:rFonts w:eastAsia="MS Mincho"/>
              </w:rPr>
              <w:t>E-UTRA Band</w:t>
            </w:r>
          </w:p>
        </w:tc>
        <w:tc>
          <w:tcPr>
            <w:tcW w:w="891" w:type="dxa"/>
            <w:vAlign w:val="center"/>
          </w:tcPr>
          <w:p w:rsidR="00636057" w:rsidRPr="004B3898" w:rsidRDefault="00636057" w:rsidP="004303D2">
            <w:pPr>
              <w:pStyle w:val="TAH"/>
              <w:rPr>
                <w:rFonts w:eastAsia="MS Mincho"/>
              </w:rPr>
            </w:pPr>
            <w:r w:rsidRPr="00490A65">
              <w:rPr>
                <w:rFonts w:eastAsia="MS Mincho"/>
              </w:rPr>
              <w:t>1.4 MHz</w:t>
            </w:r>
          </w:p>
        </w:tc>
        <w:tc>
          <w:tcPr>
            <w:tcW w:w="768" w:type="dxa"/>
            <w:vAlign w:val="center"/>
          </w:tcPr>
          <w:p w:rsidR="00636057" w:rsidRPr="004B3898" w:rsidRDefault="00636057" w:rsidP="004303D2">
            <w:pPr>
              <w:pStyle w:val="TAH"/>
              <w:rPr>
                <w:rFonts w:eastAsia="MS Mincho"/>
              </w:rPr>
            </w:pPr>
            <w:r w:rsidRPr="00490A65">
              <w:rPr>
                <w:rFonts w:eastAsia="MS Mincho"/>
              </w:rPr>
              <w:t>3 MHz</w:t>
            </w:r>
          </w:p>
        </w:tc>
        <w:tc>
          <w:tcPr>
            <w:tcW w:w="768" w:type="dxa"/>
            <w:vAlign w:val="center"/>
          </w:tcPr>
          <w:p w:rsidR="00636057" w:rsidRPr="004B3898" w:rsidRDefault="00636057" w:rsidP="004303D2">
            <w:pPr>
              <w:pStyle w:val="TAH"/>
              <w:rPr>
                <w:rFonts w:eastAsia="MS Mincho"/>
              </w:rPr>
            </w:pPr>
            <w:r w:rsidRPr="00490A65">
              <w:rPr>
                <w:rFonts w:eastAsia="MS Mincho"/>
              </w:rPr>
              <w:t>5 MHz</w:t>
            </w:r>
          </w:p>
        </w:tc>
        <w:tc>
          <w:tcPr>
            <w:tcW w:w="850" w:type="dxa"/>
            <w:vAlign w:val="center"/>
          </w:tcPr>
          <w:p w:rsidR="00636057" w:rsidRPr="004B3898" w:rsidRDefault="00636057" w:rsidP="004303D2">
            <w:pPr>
              <w:pStyle w:val="TAH"/>
              <w:rPr>
                <w:rFonts w:eastAsia="MS Mincho"/>
              </w:rPr>
            </w:pPr>
            <w:r w:rsidRPr="00490A65">
              <w:rPr>
                <w:rFonts w:eastAsia="MS Mincho"/>
              </w:rPr>
              <w:t>10 MHz</w:t>
            </w:r>
          </w:p>
        </w:tc>
        <w:tc>
          <w:tcPr>
            <w:tcW w:w="850" w:type="dxa"/>
            <w:vAlign w:val="center"/>
          </w:tcPr>
          <w:p w:rsidR="00636057" w:rsidRPr="004B3898" w:rsidRDefault="00636057" w:rsidP="004303D2">
            <w:pPr>
              <w:pStyle w:val="TAH"/>
              <w:rPr>
                <w:rFonts w:eastAsia="MS Mincho"/>
              </w:rPr>
            </w:pPr>
            <w:r w:rsidRPr="00490A65">
              <w:rPr>
                <w:rFonts w:eastAsia="MS Mincho"/>
              </w:rPr>
              <w:t>15 MHz</w:t>
            </w:r>
          </w:p>
        </w:tc>
        <w:tc>
          <w:tcPr>
            <w:tcW w:w="850" w:type="dxa"/>
            <w:vAlign w:val="center"/>
          </w:tcPr>
          <w:p w:rsidR="00636057" w:rsidRPr="004B3898" w:rsidRDefault="00636057" w:rsidP="004303D2">
            <w:pPr>
              <w:pStyle w:val="TAH"/>
              <w:rPr>
                <w:rFonts w:eastAsia="MS Mincho"/>
              </w:rPr>
            </w:pPr>
            <w:r w:rsidRPr="00490A65">
              <w:rPr>
                <w:rFonts w:eastAsia="MS Mincho"/>
              </w:rPr>
              <w:t>20 MHz</w:t>
            </w:r>
          </w:p>
        </w:tc>
        <w:tc>
          <w:tcPr>
            <w:tcW w:w="933" w:type="dxa"/>
            <w:vAlign w:val="center"/>
          </w:tcPr>
          <w:p w:rsidR="00636057" w:rsidRPr="004B3898" w:rsidRDefault="00636057" w:rsidP="004303D2">
            <w:pPr>
              <w:pStyle w:val="TAH"/>
              <w:rPr>
                <w:rFonts w:eastAsia="MS Mincho"/>
              </w:rPr>
            </w:pPr>
            <w:r w:rsidRPr="004B3898">
              <w:rPr>
                <w:rFonts w:eastAsia="MS Mincho"/>
              </w:rPr>
              <w:t>Duplex Mode</w:t>
            </w:r>
          </w:p>
        </w:tc>
      </w:tr>
      <w:tr w:rsidR="00636057" w:rsidRPr="004B3898" w:rsidTr="004303D2">
        <w:trPr>
          <w:trHeight w:val="255"/>
        </w:trPr>
        <w:tc>
          <w:tcPr>
            <w:tcW w:w="1035" w:type="dxa"/>
            <w:vAlign w:val="center"/>
          </w:tcPr>
          <w:p w:rsidR="00636057" w:rsidRPr="004B3898" w:rsidRDefault="00636057" w:rsidP="004303D2">
            <w:pPr>
              <w:pStyle w:val="TAC"/>
              <w:rPr>
                <w:rFonts w:eastAsia="MS Mincho"/>
              </w:rPr>
            </w:pPr>
            <w:r>
              <w:rPr>
                <w:rFonts w:eastAsia="MS Mincho"/>
              </w:rPr>
              <w:t>20</w:t>
            </w:r>
          </w:p>
        </w:tc>
        <w:tc>
          <w:tcPr>
            <w:tcW w:w="891" w:type="dxa"/>
            <w:vAlign w:val="center"/>
          </w:tcPr>
          <w:p w:rsidR="00636057" w:rsidRPr="004B3898" w:rsidRDefault="00636057" w:rsidP="004303D2">
            <w:pPr>
              <w:pStyle w:val="TAC"/>
              <w:rPr>
                <w:rFonts w:eastAsia="MS Mincho"/>
              </w:rPr>
            </w:pPr>
            <w:r w:rsidRPr="004B3898">
              <w:rPr>
                <w:rFonts w:eastAsia="MS Mincho"/>
              </w:rPr>
              <w:t>-</w:t>
            </w:r>
          </w:p>
        </w:tc>
        <w:tc>
          <w:tcPr>
            <w:tcW w:w="768" w:type="dxa"/>
            <w:vAlign w:val="center"/>
          </w:tcPr>
          <w:p w:rsidR="00636057" w:rsidRPr="004B3898" w:rsidRDefault="00636057" w:rsidP="004303D2">
            <w:pPr>
              <w:pStyle w:val="TAC"/>
              <w:rPr>
                <w:rFonts w:eastAsia="MS Mincho"/>
              </w:rPr>
            </w:pPr>
            <w:r w:rsidRPr="004B3898">
              <w:rPr>
                <w:rFonts w:eastAsia="MS Mincho"/>
              </w:rPr>
              <w:t>-</w:t>
            </w:r>
          </w:p>
        </w:tc>
        <w:tc>
          <w:tcPr>
            <w:tcW w:w="768" w:type="dxa"/>
            <w:vAlign w:val="center"/>
          </w:tcPr>
          <w:p w:rsidR="00636057" w:rsidRPr="004B3898" w:rsidRDefault="00636057" w:rsidP="004303D2">
            <w:pPr>
              <w:pStyle w:val="TAC"/>
              <w:rPr>
                <w:rFonts w:eastAsia="MS Mincho" w:cs="Arial"/>
              </w:rPr>
            </w:pPr>
            <w:r>
              <w:rPr>
                <w:rFonts w:eastAsia="MS Mincho" w:cs="Arial"/>
              </w:rPr>
              <w:t>[</w:t>
            </w:r>
            <w:r w:rsidRPr="004B3898">
              <w:rPr>
                <w:rFonts w:eastAsia="MS Mincho" w:cs="Arial"/>
              </w:rPr>
              <w:t>25</w:t>
            </w:r>
            <w:r>
              <w:rPr>
                <w:rFonts w:eastAsia="MS Mincho" w:cs="Arial"/>
              </w:rPr>
              <w:t>]</w:t>
            </w:r>
            <w:r w:rsidRPr="004B3898">
              <w:rPr>
                <w:rFonts w:eastAsia="MS Mincho" w:cs="Arial"/>
              </w:rPr>
              <w:t xml:space="preserve"> </w:t>
            </w:r>
          </w:p>
        </w:tc>
        <w:tc>
          <w:tcPr>
            <w:tcW w:w="850" w:type="dxa"/>
            <w:vAlign w:val="center"/>
          </w:tcPr>
          <w:p w:rsidR="00636057" w:rsidRPr="004B3898" w:rsidRDefault="00636057" w:rsidP="002E4201">
            <w:pPr>
              <w:pStyle w:val="TAC"/>
              <w:rPr>
                <w:rFonts w:eastAsia="MS Mincho" w:cs="Arial"/>
              </w:rPr>
            </w:pPr>
            <w:r>
              <w:rPr>
                <w:rFonts w:eastAsia="MS Mincho" w:cs="Arial"/>
              </w:rPr>
              <w:t>[2</w:t>
            </w:r>
            <w:r w:rsidR="002E4201">
              <w:rPr>
                <w:rFonts w:eastAsia="MS Mincho" w:cs="Arial"/>
              </w:rPr>
              <w:t>0</w:t>
            </w:r>
            <w:r>
              <w:rPr>
                <w:rFonts w:eastAsia="MS Mincho" w:cs="Arial"/>
              </w:rPr>
              <w:t>]</w:t>
            </w:r>
            <w:r w:rsidRPr="004B3898">
              <w:rPr>
                <w:rFonts w:eastAsia="MS Mincho" w:cs="Arial"/>
              </w:rPr>
              <w:t xml:space="preserve"> </w:t>
            </w:r>
          </w:p>
        </w:tc>
        <w:tc>
          <w:tcPr>
            <w:tcW w:w="850" w:type="dxa"/>
            <w:vAlign w:val="center"/>
          </w:tcPr>
          <w:p w:rsidR="00636057" w:rsidRPr="004B3898" w:rsidRDefault="00636057" w:rsidP="00EB0256">
            <w:pPr>
              <w:pStyle w:val="TAC"/>
              <w:rPr>
                <w:rFonts w:eastAsia="MS Mincho" w:cs="Arial"/>
              </w:rPr>
            </w:pPr>
            <w:r>
              <w:rPr>
                <w:rFonts w:eastAsia="MS Mincho" w:cs="Arial"/>
              </w:rPr>
              <w:t>[</w:t>
            </w:r>
            <w:r w:rsidR="00EB0256">
              <w:rPr>
                <w:rFonts w:eastAsia="MS Mincho" w:cs="Arial"/>
              </w:rPr>
              <w:t>18</w:t>
            </w:r>
            <w:r>
              <w:rPr>
                <w:rFonts w:eastAsia="MS Mincho" w:cs="Arial"/>
              </w:rPr>
              <w:t>]</w:t>
            </w:r>
            <w:r w:rsidRPr="004B3898">
              <w:rPr>
                <w:rFonts w:eastAsia="MS Mincho" w:cs="Arial"/>
              </w:rPr>
              <w:t xml:space="preserve"> </w:t>
            </w:r>
          </w:p>
        </w:tc>
        <w:tc>
          <w:tcPr>
            <w:tcW w:w="850" w:type="dxa"/>
            <w:vAlign w:val="center"/>
          </w:tcPr>
          <w:p w:rsidR="00636057" w:rsidRPr="004B3898" w:rsidRDefault="00636057" w:rsidP="000D7C9E">
            <w:pPr>
              <w:pStyle w:val="TAC"/>
              <w:rPr>
                <w:rFonts w:eastAsia="MS Mincho" w:cs="Arial"/>
              </w:rPr>
            </w:pPr>
            <w:r>
              <w:rPr>
                <w:rFonts w:eastAsia="MS Mincho" w:cs="Arial"/>
              </w:rPr>
              <w:t>[</w:t>
            </w:r>
            <w:r w:rsidR="000D7C9E">
              <w:rPr>
                <w:rFonts w:eastAsia="MS Mincho" w:cs="Arial"/>
              </w:rPr>
              <w:t>20</w:t>
            </w:r>
            <w:r>
              <w:rPr>
                <w:rFonts w:eastAsia="MS Mincho" w:cs="Arial"/>
              </w:rPr>
              <w:t>]</w:t>
            </w:r>
            <w:r w:rsidRPr="004B3898">
              <w:rPr>
                <w:rFonts w:eastAsia="MS Mincho" w:cs="Arial"/>
              </w:rPr>
              <w:t xml:space="preserve"> </w:t>
            </w:r>
          </w:p>
        </w:tc>
        <w:tc>
          <w:tcPr>
            <w:tcW w:w="933" w:type="dxa"/>
            <w:vAlign w:val="center"/>
          </w:tcPr>
          <w:p w:rsidR="00636057" w:rsidRPr="004B3898" w:rsidRDefault="00636057" w:rsidP="004303D2">
            <w:pPr>
              <w:pStyle w:val="TAC"/>
              <w:rPr>
                <w:rFonts w:eastAsia="MS Mincho" w:cs="Arial"/>
              </w:rPr>
            </w:pPr>
            <w:r w:rsidRPr="004B3898">
              <w:rPr>
                <w:rFonts w:eastAsia="MS Mincho" w:cs="Arial"/>
              </w:rPr>
              <w:t>FDD</w:t>
            </w:r>
          </w:p>
        </w:tc>
      </w:tr>
    </w:tbl>
    <w:p w:rsidR="009F6F68" w:rsidRDefault="009F6F68" w:rsidP="00821BBA">
      <w:pPr>
        <w:jc w:val="both"/>
        <w:rPr>
          <w:lang w:val="en-US"/>
        </w:rPr>
      </w:pPr>
    </w:p>
    <w:p w:rsidR="00636057" w:rsidRDefault="009F6F68" w:rsidP="00821BBA">
      <w:pPr>
        <w:jc w:val="both"/>
        <w:rPr>
          <w:lang w:val="en-US"/>
        </w:rPr>
      </w:pPr>
      <w:r>
        <w:rPr>
          <w:lang w:val="en-US"/>
        </w:rPr>
        <w:t xml:space="preserve">The proposed UL configuration agrees very closely with that predicted by </w:t>
      </w:r>
      <w:r w:rsidR="008845F0">
        <w:rPr>
          <w:lang w:val="en-US"/>
        </w:rPr>
        <w:t>the</w:t>
      </w:r>
      <w:r>
        <w:rPr>
          <w:lang w:val="en-US"/>
        </w:rPr>
        <w:t xml:space="preserve"> empirical formula presented in [4]</w:t>
      </w:r>
      <w:r w:rsidR="008845F0">
        <w:rPr>
          <w:lang w:val="en-US"/>
        </w:rPr>
        <w:t>,</w:t>
      </w:r>
      <w:r>
        <w:rPr>
          <w:lang w:val="en-US"/>
        </w:rPr>
        <w:t xml:space="preserve"> with the exception of the 20 MHz bandwidth which is complicated by noise contributions due to counter-IM3 products.</w:t>
      </w:r>
    </w:p>
    <w:p w:rsidR="00636057" w:rsidRDefault="00636057" w:rsidP="00821BBA">
      <w:pPr>
        <w:jc w:val="both"/>
        <w:rPr>
          <w:lang w:val="en-US"/>
        </w:rPr>
      </w:pPr>
      <w:r>
        <w:rPr>
          <w:lang w:val="en-US"/>
        </w:rPr>
        <w:t xml:space="preserve">We further propose a sensitivity relaxation of </w:t>
      </w:r>
      <w:r w:rsidR="00E7448F">
        <w:rPr>
          <w:lang w:val="en-US"/>
        </w:rPr>
        <w:t>4</w:t>
      </w:r>
      <w:r>
        <w:rPr>
          <w:lang w:val="en-US"/>
        </w:rPr>
        <w:t>dB for the 20 MHz channel bandwidth.</w:t>
      </w:r>
      <w:r w:rsidR="00E7448F">
        <w:rPr>
          <w:lang w:val="en-US"/>
        </w:rPr>
        <w:t xml:space="preserve">  This amount of relaxation provides sufficient margin for all UL RB configurations of 20 RB’s and smaller.</w:t>
      </w:r>
      <w:r w:rsidR="008845F0">
        <w:rPr>
          <w:lang w:val="en-US"/>
        </w:rPr>
        <w:t xml:space="preserve">  Proposed reference sensitivity values for Band 20 are provided in the table below.</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013E2A" w:rsidRPr="004B3898" w:rsidTr="004303D2">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13E2A" w:rsidRPr="0054066C" w:rsidRDefault="00013E2A" w:rsidP="004303D2">
            <w:pPr>
              <w:pStyle w:val="TAH"/>
            </w:pPr>
            <w:r w:rsidRPr="0054066C">
              <w:t>Channel bandwidth</w:t>
            </w:r>
          </w:p>
        </w:tc>
      </w:tr>
      <w:tr w:rsidR="00013E2A" w:rsidRPr="004B3898" w:rsidTr="004303D2">
        <w:trPr>
          <w:trHeight w:val="420"/>
        </w:trPr>
        <w:tc>
          <w:tcPr>
            <w:tcW w:w="1134" w:type="dxa"/>
            <w:shd w:val="clear" w:color="auto" w:fill="auto"/>
            <w:vAlign w:val="center"/>
          </w:tcPr>
          <w:p w:rsidR="00013E2A" w:rsidRPr="004B3898" w:rsidRDefault="00013E2A" w:rsidP="004303D2">
            <w:pPr>
              <w:pStyle w:val="TAH"/>
              <w:rPr>
                <w:rFonts w:eastAsia="MS Mincho"/>
              </w:rPr>
            </w:pPr>
            <w:r w:rsidRPr="00490A65">
              <w:rPr>
                <w:rFonts w:eastAsia="MS Mincho"/>
              </w:rPr>
              <w:t>E-UTRA Band</w:t>
            </w:r>
          </w:p>
        </w:tc>
        <w:tc>
          <w:tcPr>
            <w:tcW w:w="1134" w:type="dxa"/>
            <w:shd w:val="clear" w:color="auto" w:fill="auto"/>
            <w:vAlign w:val="center"/>
          </w:tcPr>
          <w:p w:rsidR="00013E2A" w:rsidRDefault="00013E2A" w:rsidP="004303D2">
            <w:pPr>
              <w:pStyle w:val="TAH"/>
              <w:rPr>
                <w:rFonts w:eastAsia="MS Mincho"/>
              </w:rPr>
            </w:pPr>
            <w:r w:rsidRPr="00490A65">
              <w:rPr>
                <w:rFonts w:eastAsia="MS Mincho"/>
              </w:rPr>
              <w:t>1.4 MHz</w:t>
            </w:r>
          </w:p>
          <w:p w:rsidR="00013E2A" w:rsidRPr="004B3898" w:rsidRDefault="00013E2A" w:rsidP="004303D2">
            <w:pPr>
              <w:pStyle w:val="TAH"/>
              <w:rPr>
                <w:rFonts w:eastAsia="MS Mincho"/>
              </w:rPr>
            </w:pPr>
            <w:r>
              <w:rPr>
                <w:rFonts w:eastAsia="MS Mincho"/>
              </w:rPr>
              <w:t>(dBm)</w:t>
            </w:r>
          </w:p>
        </w:tc>
        <w:tc>
          <w:tcPr>
            <w:tcW w:w="887" w:type="dxa"/>
            <w:shd w:val="clear" w:color="auto" w:fill="auto"/>
            <w:vAlign w:val="center"/>
          </w:tcPr>
          <w:p w:rsidR="00013E2A" w:rsidRDefault="00013E2A" w:rsidP="004303D2">
            <w:pPr>
              <w:pStyle w:val="TAH"/>
              <w:rPr>
                <w:rFonts w:eastAsia="MS Mincho"/>
              </w:rPr>
            </w:pPr>
            <w:r w:rsidRPr="00490A65">
              <w:rPr>
                <w:rFonts w:eastAsia="MS Mincho"/>
              </w:rPr>
              <w:t>3 MHz</w:t>
            </w:r>
          </w:p>
          <w:p w:rsidR="00013E2A" w:rsidRPr="004B3898" w:rsidRDefault="00013E2A" w:rsidP="004303D2">
            <w:pPr>
              <w:pStyle w:val="TAH"/>
              <w:rPr>
                <w:rFonts w:eastAsia="MS Mincho"/>
              </w:rPr>
            </w:pPr>
            <w:r>
              <w:rPr>
                <w:rFonts w:eastAsia="MS Mincho"/>
              </w:rPr>
              <w:t>(dBm)</w:t>
            </w:r>
          </w:p>
        </w:tc>
        <w:tc>
          <w:tcPr>
            <w:tcW w:w="768" w:type="dxa"/>
            <w:shd w:val="clear" w:color="auto" w:fill="auto"/>
            <w:vAlign w:val="center"/>
          </w:tcPr>
          <w:p w:rsidR="00013E2A" w:rsidRDefault="00013E2A" w:rsidP="004303D2">
            <w:pPr>
              <w:pStyle w:val="TAH"/>
              <w:rPr>
                <w:rFonts w:eastAsia="MS Mincho"/>
              </w:rPr>
            </w:pPr>
            <w:r w:rsidRPr="00490A65">
              <w:rPr>
                <w:rFonts w:eastAsia="MS Mincho"/>
              </w:rPr>
              <w:t>5 MHz</w:t>
            </w:r>
          </w:p>
          <w:p w:rsidR="00013E2A" w:rsidRPr="004B3898" w:rsidRDefault="00013E2A" w:rsidP="004303D2">
            <w:pPr>
              <w:pStyle w:val="TAH"/>
              <w:rPr>
                <w:rFonts w:eastAsia="MS Mincho"/>
              </w:rPr>
            </w:pPr>
            <w:r>
              <w:rPr>
                <w:rFonts w:eastAsia="MS Mincho"/>
              </w:rPr>
              <w:t>(dBm)</w:t>
            </w:r>
          </w:p>
        </w:tc>
        <w:tc>
          <w:tcPr>
            <w:tcW w:w="850" w:type="dxa"/>
            <w:shd w:val="clear" w:color="auto" w:fill="auto"/>
            <w:vAlign w:val="center"/>
          </w:tcPr>
          <w:p w:rsidR="00013E2A" w:rsidRDefault="00013E2A" w:rsidP="004303D2">
            <w:pPr>
              <w:pStyle w:val="TAH"/>
              <w:rPr>
                <w:rFonts w:eastAsia="MS Mincho"/>
              </w:rPr>
            </w:pPr>
            <w:r w:rsidRPr="00490A65">
              <w:rPr>
                <w:rFonts w:eastAsia="MS Mincho"/>
              </w:rPr>
              <w:t>10 MHz</w:t>
            </w:r>
          </w:p>
          <w:p w:rsidR="00013E2A" w:rsidRPr="004B3898" w:rsidRDefault="00013E2A" w:rsidP="004303D2">
            <w:pPr>
              <w:pStyle w:val="TAH"/>
              <w:rPr>
                <w:rFonts w:eastAsia="MS Mincho"/>
              </w:rPr>
            </w:pPr>
            <w:r>
              <w:rPr>
                <w:rFonts w:eastAsia="MS Mincho"/>
              </w:rPr>
              <w:t>(dBm)</w:t>
            </w:r>
          </w:p>
        </w:tc>
        <w:tc>
          <w:tcPr>
            <w:tcW w:w="850" w:type="dxa"/>
            <w:shd w:val="clear" w:color="auto" w:fill="auto"/>
            <w:vAlign w:val="center"/>
          </w:tcPr>
          <w:p w:rsidR="00013E2A" w:rsidRDefault="00013E2A" w:rsidP="004303D2">
            <w:pPr>
              <w:pStyle w:val="TAH"/>
              <w:rPr>
                <w:rFonts w:eastAsia="MS Mincho"/>
              </w:rPr>
            </w:pPr>
            <w:r w:rsidRPr="00490A65">
              <w:rPr>
                <w:rFonts w:eastAsia="MS Mincho"/>
              </w:rPr>
              <w:t>15 MHz</w:t>
            </w:r>
          </w:p>
          <w:p w:rsidR="00013E2A" w:rsidRPr="004B3898" w:rsidRDefault="00013E2A" w:rsidP="004303D2">
            <w:pPr>
              <w:pStyle w:val="TAH"/>
              <w:rPr>
                <w:rFonts w:eastAsia="MS Mincho"/>
              </w:rPr>
            </w:pPr>
            <w:r>
              <w:rPr>
                <w:rFonts w:eastAsia="MS Mincho"/>
              </w:rPr>
              <w:t>(dBm)</w:t>
            </w:r>
          </w:p>
        </w:tc>
        <w:tc>
          <w:tcPr>
            <w:tcW w:w="850" w:type="dxa"/>
            <w:shd w:val="clear" w:color="auto" w:fill="auto"/>
            <w:vAlign w:val="center"/>
          </w:tcPr>
          <w:p w:rsidR="00013E2A" w:rsidRDefault="00013E2A" w:rsidP="004303D2">
            <w:pPr>
              <w:pStyle w:val="TAH"/>
              <w:rPr>
                <w:rFonts w:eastAsia="MS Mincho"/>
              </w:rPr>
            </w:pPr>
            <w:r w:rsidRPr="00490A65">
              <w:rPr>
                <w:rFonts w:eastAsia="MS Mincho"/>
              </w:rPr>
              <w:t>20 MHz</w:t>
            </w:r>
          </w:p>
          <w:p w:rsidR="00013E2A" w:rsidRPr="004B3898" w:rsidRDefault="00013E2A" w:rsidP="004303D2">
            <w:pPr>
              <w:pStyle w:val="TAH"/>
              <w:rPr>
                <w:rFonts w:eastAsia="MS Mincho"/>
              </w:rPr>
            </w:pPr>
            <w:r>
              <w:rPr>
                <w:rFonts w:eastAsia="MS Mincho"/>
              </w:rPr>
              <w:t>(dBm)</w:t>
            </w:r>
          </w:p>
        </w:tc>
        <w:tc>
          <w:tcPr>
            <w:tcW w:w="933" w:type="dxa"/>
            <w:shd w:val="clear" w:color="auto" w:fill="auto"/>
            <w:vAlign w:val="center"/>
          </w:tcPr>
          <w:p w:rsidR="00013E2A" w:rsidRPr="004B3898" w:rsidRDefault="00013E2A" w:rsidP="004303D2">
            <w:pPr>
              <w:pStyle w:val="TAH"/>
              <w:rPr>
                <w:rFonts w:eastAsia="MS Mincho"/>
              </w:rPr>
            </w:pPr>
            <w:r w:rsidRPr="004B3898">
              <w:rPr>
                <w:rFonts w:eastAsia="MS Mincho"/>
              </w:rPr>
              <w:t>Duplex Mode</w:t>
            </w:r>
          </w:p>
        </w:tc>
      </w:tr>
      <w:tr w:rsidR="00013E2A" w:rsidRPr="004B3898" w:rsidTr="004303D2">
        <w:trPr>
          <w:trHeight w:val="255"/>
        </w:trPr>
        <w:tc>
          <w:tcPr>
            <w:tcW w:w="1134" w:type="dxa"/>
            <w:shd w:val="clear" w:color="auto" w:fill="auto"/>
            <w:vAlign w:val="center"/>
          </w:tcPr>
          <w:p w:rsidR="00013E2A" w:rsidRPr="004B3898" w:rsidRDefault="00013E2A" w:rsidP="00013E2A">
            <w:pPr>
              <w:pStyle w:val="TAC"/>
              <w:rPr>
                <w:rFonts w:eastAsia="MS Mincho"/>
              </w:rPr>
            </w:pPr>
            <w:r>
              <w:rPr>
                <w:rFonts w:eastAsia="MS Mincho"/>
              </w:rPr>
              <w:t>20</w:t>
            </w:r>
          </w:p>
        </w:tc>
        <w:tc>
          <w:tcPr>
            <w:tcW w:w="1134" w:type="dxa"/>
            <w:shd w:val="clear" w:color="auto" w:fill="auto"/>
            <w:vAlign w:val="center"/>
          </w:tcPr>
          <w:p w:rsidR="00013E2A" w:rsidRPr="004B3898" w:rsidRDefault="00013E2A" w:rsidP="004303D2">
            <w:pPr>
              <w:pStyle w:val="TAC"/>
              <w:rPr>
                <w:rFonts w:eastAsia="MS Mincho"/>
              </w:rPr>
            </w:pPr>
            <w:r w:rsidRPr="004B3898">
              <w:rPr>
                <w:rFonts w:eastAsia="MS Mincho"/>
                <w:sz w:val="16"/>
                <w:szCs w:val="16"/>
              </w:rPr>
              <w:t>-</w:t>
            </w:r>
          </w:p>
        </w:tc>
        <w:tc>
          <w:tcPr>
            <w:tcW w:w="887" w:type="dxa"/>
            <w:shd w:val="clear" w:color="auto" w:fill="auto"/>
            <w:vAlign w:val="center"/>
          </w:tcPr>
          <w:p w:rsidR="00013E2A" w:rsidRPr="004B3898" w:rsidRDefault="00013E2A" w:rsidP="004303D2">
            <w:pPr>
              <w:pStyle w:val="TAC"/>
              <w:rPr>
                <w:rFonts w:eastAsia="MS Mincho"/>
              </w:rPr>
            </w:pPr>
            <w:r>
              <w:rPr>
                <w:rFonts w:eastAsia="MS Mincho"/>
              </w:rPr>
              <w:t>-</w:t>
            </w:r>
          </w:p>
        </w:tc>
        <w:tc>
          <w:tcPr>
            <w:tcW w:w="768" w:type="dxa"/>
            <w:shd w:val="clear" w:color="auto" w:fill="auto"/>
            <w:vAlign w:val="center"/>
          </w:tcPr>
          <w:p w:rsidR="00013E2A" w:rsidRPr="004B3898" w:rsidRDefault="00013E2A" w:rsidP="004303D2">
            <w:pPr>
              <w:pStyle w:val="TAC"/>
              <w:rPr>
                <w:rFonts w:eastAsia="MS Mincho"/>
              </w:rPr>
            </w:pPr>
            <w:r>
              <w:rPr>
                <w:rFonts w:eastAsia="MS Mincho"/>
              </w:rPr>
              <w:t>[</w:t>
            </w:r>
            <w:r>
              <w:rPr>
                <w:rFonts w:eastAsia="MS Mincho"/>
              </w:rPr>
              <w:t>-</w:t>
            </w:r>
            <w:r>
              <w:rPr>
                <w:rFonts w:eastAsia="MS Mincho"/>
              </w:rPr>
              <w:t>97]</w:t>
            </w:r>
          </w:p>
        </w:tc>
        <w:tc>
          <w:tcPr>
            <w:tcW w:w="850" w:type="dxa"/>
            <w:shd w:val="clear" w:color="auto" w:fill="auto"/>
            <w:vAlign w:val="center"/>
          </w:tcPr>
          <w:p w:rsidR="00013E2A" w:rsidRPr="004B3898" w:rsidRDefault="00013E2A" w:rsidP="004303D2">
            <w:pPr>
              <w:pStyle w:val="TAC"/>
              <w:rPr>
                <w:rFonts w:eastAsia="MS Mincho"/>
              </w:rPr>
            </w:pPr>
            <w:r w:rsidRPr="004B3898">
              <w:rPr>
                <w:rFonts w:eastAsia="MS Mincho"/>
              </w:rPr>
              <w:t xml:space="preserve"> </w:t>
            </w:r>
            <w:r>
              <w:rPr>
                <w:rFonts w:eastAsia="MS Mincho"/>
              </w:rPr>
              <w:t>[</w:t>
            </w:r>
            <w:r>
              <w:rPr>
                <w:rFonts w:eastAsia="MS Mincho"/>
              </w:rPr>
              <w:t>-9</w:t>
            </w:r>
            <w:r>
              <w:rPr>
                <w:rFonts w:eastAsia="MS Mincho"/>
              </w:rPr>
              <w:t>4]</w:t>
            </w:r>
          </w:p>
        </w:tc>
        <w:tc>
          <w:tcPr>
            <w:tcW w:w="850" w:type="dxa"/>
            <w:shd w:val="clear" w:color="auto" w:fill="auto"/>
            <w:vAlign w:val="center"/>
          </w:tcPr>
          <w:p w:rsidR="00013E2A" w:rsidRPr="004B3898" w:rsidRDefault="00013E2A" w:rsidP="004303D2">
            <w:pPr>
              <w:pStyle w:val="TAC"/>
              <w:rPr>
                <w:rFonts w:eastAsia="MS Mincho"/>
              </w:rPr>
            </w:pPr>
            <w:r>
              <w:rPr>
                <w:rFonts w:eastAsia="MS Mincho"/>
              </w:rPr>
              <w:t>[-92</w:t>
            </w:r>
            <w:r>
              <w:rPr>
                <w:rFonts w:eastAsia="MS Mincho"/>
              </w:rPr>
              <w:t>.2</w:t>
            </w:r>
            <w:r>
              <w:rPr>
                <w:rFonts w:eastAsia="MS Mincho"/>
              </w:rPr>
              <w:t>]</w:t>
            </w:r>
            <w:r w:rsidRPr="004B3898">
              <w:rPr>
                <w:rFonts w:eastAsia="MS Mincho"/>
              </w:rPr>
              <w:t xml:space="preserve"> </w:t>
            </w:r>
          </w:p>
        </w:tc>
        <w:tc>
          <w:tcPr>
            <w:tcW w:w="850" w:type="dxa"/>
            <w:shd w:val="clear" w:color="auto" w:fill="auto"/>
            <w:vAlign w:val="center"/>
          </w:tcPr>
          <w:p w:rsidR="00013E2A" w:rsidRPr="004B3898" w:rsidRDefault="00013E2A" w:rsidP="00E7448F">
            <w:pPr>
              <w:pStyle w:val="TAC"/>
              <w:rPr>
                <w:rFonts w:eastAsia="MS Mincho"/>
              </w:rPr>
            </w:pPr>
            <w:r>
              <w:rPr>
                <w:rFonts w:eastAsia="MS Mincho"/>
              </w:rPr>
              <w:t>[-8</w:t>
            </w:r>
            <w:r w:rsidR="00E7448F">
              <w:rPr>
                <w:rFonts w:eastAsia="MS Mincho"/>
              </w:rPr>
              <w:t>7</w:t>
            </w:r>
            <w:r>
              <w:rPr>
                <w:rFonts w:eastAsia="MS Mincho"/>
              </w:rPr>
              <w:t>]</w:t>
            </w:r>
            <w:r w:rsidRPr="004B3898">
              <w:rPr>
                <w:rFonts w:eastAsia="MS Mincho"/>
              </w:rPr>
              <w:t xml:space="preserve"> </w:t>
            </w:r>
          </w:p>
        </w:tc>
        <w:tc>
          <w:tcPr>
            <w:tcW w:w="933" w:type="dxa"/>
            <w:shd w:val="clear" w:color="auto" w:fill="auto"/>
            <w:vAlign w:val="center"/>
          </w:tcPr>
          <w:p w:rsidR="00013E2A" w:rsidRPr="004B3898" w:rsidRDefault="00013E2A" w:rsidP="004303D2">
            <w:pPr>
              <w:pStyle w:val="TAC"/>
              <w:rPr>
                <w:rFonts w:eastAsia="MS Mincho"/>
              </w:rPr>
            </w:pPr>
            <w:r w:rsidRPr="004B3898">
              <w:rPr>
                <w:rFonts w:eastAsia="MS Mincho"/>
              </w:rPr>
              <w:t>FDD</w:t>
            </w:r>
          </w:p>
        </w:tc>
      </w:tr>
    </w:tbl>
    <w:p w:rsidR="00013E2A" w:rsidRDefault="00013E2A" w:rsidP="00821BBA">
      <w:pPr>
        <w:jc w:val="both"/>
        <w:rPr>
          <w:lang w:val="en-US"/>
        </w:rPr>
      </w:pPr>
    </w:p>
    <w:p w:rsidR="00013E2A" w:rsidRDefault="00013E2A" w:rsidP="00821BBA">
      <w:pPr>
        <w:jc w:val="both"/>
        <w:rPr>
          <w:lang w:val="en-US"/>
        </w:rPr>
      </w:pPr>
      <w:r>
        <w:rPr>
          <w:lang w:val="en-US"/>
        </w:rPr>
        <w:t>A</w:t>
      </w:r>
      <w:r w:rsidR="00567F97">
        <w:rPr>
          <w:lang w:val="en-US"/>
        </w:rPr>
        <w:t xml:space="preserve"> second view is in terms of an A-MPR.  </w:t>
      </w:r>
      <w:r>
        <w:rPr>
          <w:lang w:val="en-US"/>
        </w:rPr>
        <w:t>Instead of providing sensitivity relaxation, an alternative solution is to provide A-MPR for the 20 MHz bandwidth case.  By providing A-MPR, the power of the spurious products can be reduced as well as the power of the ACLR regrowth.</w:t>
      </w:r>
    </w:p>
    <w:tbl>
      <w:tblPr>
        <w:tblW w:w="4942" w:type="dxa"/>
        <w:jc w:val="center"/>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7"/>
        <w:gridCol w:w="891"/>
        <w:gridCol w:w="1372"/>
        <w:gridCol w:w="1372"/>
      </w:tblGrid>
      <w:tr w:rsidR="000D7C9E" w:rsidRPr="004B3898" w:rsidTr="000D7C9E">
        <w:trPr>
          <w:trHeight w:val="420"/>
          <w:jc w:val="center"/>
        </w:trPr>
        <w:tc>
          <w:tcPr>
            <w:tcW w:w="1307" w:type="dxa"/>
            <w:vAlign w:val="center"/>
          </w:tcPr>
          <w:p w:rsidR="000D7C9E" w:rsidRPr="001344AB" w:rsidRDefault="000D7C9E" w:rsidP="004303D2">
            <w:pPr>
              <w:pStyle w:val="TAH"/>
              <w:rPr>
                <w:rFonts w:ascii="Times New Roman" w:eastAsia="MS Mincho" w:hAnsi="Times New Roman"/>
              </w:rPr>
            </w:pPr>
            <w:r w:rsidRPr="001344AB">
              <w:rPr>
                <w:rFonts w:ascii="Times New Roman" w:eastAsia="MS Mincho" w:hAnsi="Times New Roman"/>
              </w:rPr>
              <w:t>Channel BW (MHz)</w:t>
            </w:r>
          </w:p>
        </w:tc>
        <w:tc>
          <w:tcPr>
            <w:tcW w:w="891" w:type="dxa"/>
            <w:vAlign w:val="center"/>
          </w:tcPr>
          <w:p w:rsidR="000D7C9E" w:rsidRPr="001344AB" w:rsidRDefault="000D7C9E" w:rsidP="004303D2">
            <w:pPr>
              <w:pStyle w:val="TAH"/>
              <w:rPr>
                <w:rFonts w:ascii="Times New Roman" w:eastAsia="MS Mincho" w:hAnsi="Times New Roman"/>
              </w:rPr>
            </w:pPr>
            <w:r w:rsidRPr="001344AB">
              <w:rPr>
                <w:rFonts w:ascii="Times New Roman" w:eastAsia="MS Mincho" w:hAnsi="Times New Roman"/>
              </w:rPr>
              <w:t>Num RB</w:t>
            </w:r>
          </w:p>
        </w:tc>
        <w:tc>
          <w:tcPr>
            <w:tcW w:w="1372" w:type="dxa"/>
            <w:vAlign w:val="center"/>
          </w:tcPr>
          <w:p w:rsidR="000D7C9E" w:rsidRDefault="000D7C9E" w:rsidP="000D7C9E">
            <w:pPr>
              <w:pStyle w:val="TAH"/>
              <w:rPr>
                <w:rFonts w:ascii="Times New Roman" w:eastAsia="MS Mincho" w:hAnsi="Times New Roman"/>
              </w:rPr>
            </w:pPr>
            <w:r>
              <w:rPr>
                <w:rFonts w:ascii="Times New Roman" w:eastAsia="MS Mincho" w:hAnsi="Times New Roman"/>
              </w:rPr>
              <w:t>A-MPR (dB)</w:t>
            </w:r>
          </w:p>
        </w:tc>
        <w:tc>
          <w:tcPr>
            <w:tcW w:w="1372" w:type="dxa"/>
            <w:vAlign w:val="center"/>
          </w:tcPr>
          <w:p w:rsidR="000D7C9E" w:rsidRPr="001344AB" w:rsidRDefault="000D7C9E" w:rsidP="004303D2">
            <w:pPr>
              <w:pStyle w:val="TAH"/>
              <w:rPr>
                <w:rFonts w:ascii="Times New Roman" w:eastAsia="MS Mincho" w:hAnsi="Times New Roman"/>
              </w:rPr>
            </w:pPr>
            <w:r>
              <w:rPr>
                <w:rFonts w:ascii="Times New Roman" w:eastAsia="MS Mincho" w:hAnsi="Times New Roman"/>
              </w:rPr>
              <w:t>Margin</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25</w:t>
            </w:r>
          </w:p>
        </w:tc>
        <w:tc>
          <w:tcPr>
            <w:tcW w:w="1372" w:type="dxa"/>
          </w:tcPr>
          <w:p w:rsidR="000D7C9E" w:rsidRPr="00013E2A" w:rsidRDefault="000D7C9E" w:rsidP="004303D2">
            <w:pPr>
              <w:pStyle w:val="TAC"/>
              <w:rPr>
                <w:rFonts w:ascii="Times New Roman" w:eastAsia="MS Mincho" w:hAnsi="Times New Roman"/>
              </w:rPr>
            </w:pPr>
            <w:r>
              <w:rPr>
                <w:rFonts w:ascii="Times New Roman" w:eastAsia="MS Mincho" w:hAnsi="Times New Roman"/>
              </w:rPr>
              <w:t>1</w:t>
            </w:r>
          </w:p>
        </w:tc>
        <w:tc>
          <w:tcPr>
            <w:tcW w:w="1372" w:type="dxa"/>
            <w:vAlign w:val="center"/>
          </w:tcPr>
          <w:p w:rsidR="000D7C9E" w:rsidRPr="00013E2A" w:rsidRDefault="000D7C9E" w:rsidP="00EB0256">
            <w:pPr>
              <w:pStyle w:val="TAC"/>
              <w:rPr>
                <w:rFonts w:ascii="Times New Roman" w:eastAsia="MS Mincho" w:hAnsi="Times New Roman"/>
              </w:rPr>
            </w:pPr>
            <w:r>
              <w:rPr>
                <w:rFonts w:ascii="Times New Roman" w:eastAsia="MS Mincho" w:hAnsi="Times New Roman"/>
              </w:rPr>
              <w:t>-</w:t>
            </w:r>
            <w:r w:rsidR="00EB0256">
              <w:rPr>
                <w:rFonts w:ascii="Times New Roman" w:eastAsia="MS Mincho" w:hAnsi="Times New Roman"/>
              </w:rPr>
              <w:t>2</w:t>
            </w:r>
            <w:r>
              <w:rPr>
                <w:rFonts w:ascii="Times New Roman" w:eastAsia="MS Mincho" w:hAnsi="Times New Roman"/>
              </w:rPr>
              <w:t>.3</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20</w:t>
            </w:r>
          </w:p>
        </w:tc>
        <w:tc>
          <w:tcPr>
            <w:tcW w:w="1372" w:type="dxa"/>
          </w:tcPr>
          <w:p w:rsidR="000D7C9E" w:rsidRPr="00013E2A" w:rsidRDefault="000D7C9E" w:rsidP="004303D2">
            <w:pPr>
              <w:pStyle w:val="TAC"/>
              <w:rPr>
                <w:rFonts w:ascii="Times New Roman" w:eastAsia="MS Mincho" w:hAnsi="Times New Roman"/>
              </w:rPr>
            </w:pPr>
            <w:r>
              <w:rPr>
                <w:rFonts w:ascii="Times New Roman" w:eastAsia="MS Mincho" w:hAnsi="Times New Roman"/>
              </w:rPr>
              <w:t>1</w:t>
            </w:r>
          </w:p>
        </w:tc>
        <w:tc>
          <w:tcPr>
            <w:tcW w:w="1372" w:type="dxa"/>
            <w:vAlign w:val="center"/>
          </w:tcPr>
          <w:p w:rsidR="000D7C9E" w:rsidRPr="00013E2A" w:rsidRDefault="000D7C9E" w:rsidP="00EB0256">
            <w:pPr>
              <w:pStyle w:val="TAC"/>
              <w:rPr>
                <w:rFonts w:ascii="Times New Roman" w:eastAsia="MS Mincho" w:hAnsi="Times New Roman"/>
              </w:rPr>
            </w:pPr>
            <w:r>
              <w:rPr>
                <w:rFonts w:ascii="Times New Roman" w:eastAsia="MS Mincho" w:hAnsi="Times New Roman"/>
              </w:rPr>
              <w:t>-</w:t>
            </w:r>
            <w:r w:rsidR="00EB0256">
              <w:rPr>
                <w:rFonts w:ascii="Times New Roman" w:eastAsia="MS Mincho" w:hAnsi="Times New Roman"/>
              </w:rPr>
              <w:t>1</w:t>
            </w:r>
            <w:r>
              <w:rPr>
                <w:rFonts w:ascii="Times New Roman" w:eastAsia="MS Mincho" w:hAnsi="Times New Roman"/>
              </w:rPr>
              <w:t>.3</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18</w:t>
            </w:r>
          </w:p>
        </w:tc>
        <w:tc>
          <w:tcPr>
            <w:tcW w:w="1372" w:type="dxa"/>
          </w:tcPr>
          <w:p w:rsidR="000D7C9E" w:rsidRPr="00013E2A" w:rsidRDefault="000D7C9E" w:rsidP="004303D2">
            <w:pPr>
              <w:pStyle w:val="TAC"/>
              <w:rPr>
                <w:rFonts w:ascii="Times New Roman" w:eastAsia="MS Mincho" w:hAnsi="Times New Roman"/>
              </w:rPr>
            </w:pPr>
            <w:r>
              <w:rPr>
                <w:rFonts w:ascii="Times New Roman" w:eastAsia="MS Mincho" w:hAnsi="Times New Roman"/>
              </w:rPr>
              <w:t>1</w:t>
            </w:r>
          </w:p>
        </w:tc>
        <w:tc>
          <w:tcPr>
            <w:tcW w:w="1372" w:type="dxa"/>
            <w:vAlign w:val="center"/>
          </w:tcPr>
          <w:p w:rsidR="000D7C9E" w:rsidRPr="00013E2A" w:rsidRDefault="000D7C9E" w:rsidP="00EB0256">
            <w:pPr>
              <w:pStyle w:val="TAC"/>
              <w:rPr>
                <w:rFonts w:ascii="Times New Roman" w:eastAsia="MS Mincho" w:hAnsi="Times New Roman"/>
              </w:rPr>
            </w:pPr>
            <w:r>
              <w:rPr>
                <w:rFonts w:ascii="Times New Roman" w:eastAsia="MS Mincho" w:hAnsi="Times New Roman"/>
              </w:rPr>
              <w:t>-</w:t>
            </w:r>
            <w:r w:rsidR="00EB0256">
              <w:rPr>
                <w:rFonts w:ascii="Times New Roman" w:eastAsia="MS Mincho" w:hAnsi="Times New Roman"/>
              </w:rPr>
              <w:t>2</w:t>
            </w:r>
            <w:r>
              <w:rPr>
                <w:rFonts w:ascii="Times New Roman" w:eastAsia="MS Mincho" w:hAnsi="Times New Roman"/>
              </w:rPr>
              <w:t>.3</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sidRPr="00013E2A">
              <w:rPr>
                <w:rFonts w:ascii="Times New Roman" w:eastAsia="MS Mincho" w:hAnsi="Times New Roman"/>
              </w:rPr>
              <w:t>16</w:t>
            </w:r>
          </w:p>
        </w:tc>
        <w:tc>
          <w:tcPr>
            <w:tcW w:w="1372" w:type="dxa"/>
          </w:tcPr>
          <w:p w:rsidR="000D7C9E" w:rsidRPr="00013E2A" w:rsidRDefault="000D7C9E" w:rsidP="004303D2">
            <w:pPr>
              <w:pStyle w:val="TAC"/>
              <w:rPr>
                <w:rFonts w:ascii="Times New Roman" w:eastAsia="MS Mincho" w:hAnsi="Times New Roman"/>
              </w:rPr>
            </w:pPr>
            <w:r>
              <w:rPr>
                <w:rFonts w:ascii="Times New Roman" w:eastAsia="MS Mincho" w:hAnsi="Times New Roman"/>
              </w:rPr>
              <w:t>1</w:t>
            </w:r>
          </w:p>
        </w:tc>
        <w:tc>
          <w:tcPr>
            <w:tcW w:w="1372" w:type="dxa"/>
            <w:vAlign w:val="center"/>
          </w:tcPr>
          <w:p w:rsidR="000D7C9E" w:rsidRPr="00013E2A" w:rsidRDefault="000D7C9E" w:rsidP="00EB0256">
            <w:pPr>
              <w:pStyle w:val="TAC"/>
              <w:rPr>
                <w:rFonts w:ascii="Times New Roman" w:eastAsia="MS Mincho" w:hAnsi="Times New Roman"/>
              </w:rPr>
            </w:pPr>
            <w:r>
              <w:rPr>
                <w:rFonts w:ascii="Times New Roman" w:eastAsia="MS Mincho" w:hAnsi="Times New Roman"/>
              </w:rPr>
              <w:t>-</w:t>
            </w:r>
            <w:r w:rsidR="00EB0256">
              <w:rPr>
                <w:rFonts w:ascii="Times New Roman" w:eastAsia="MS Mincho" w:hAnsi="Times New Roman"/>
              </w:rPr>
              <w:t>2</w:t>
            </w:r>
            <w:r>
              <w:rPr>
                <w:rFonts w:ascii="Times New Roman" w:eastAsia="MS Mincho" w:hAnsi="Times New Roman"/>
              </w:rPr>
              <w:t>.3</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25</w:t>
            </w:r>
          </w:p>
        </w:tc>
        <w:tc>
          <w:tcPr>
            <w:tcW w:w="1372" w:type="dxa"/>
          </w:tcPr>
          <w:p w:rsidR="000D7C9E" w:rsidRDefault="000D7C9E" w:rsidP="004303D2">
            <w:pPr>
              <w:pStyle w:val="TAC"/>
              <w:rPr>
                <w:rFonts w:ascii="Times New Roman" w:eastAsia="MS Mincho" w:hAnsi="Times New Roman"/>
              </w:rPr>
            </w:pPr>
            <w:r>
              <w:rPr>
                <w:rFonts w:ascii="Times New Roman" w:eastAsia="MS Mincho" w:hAnsi="Times New Roman"/>
              </w:rPr>
              <w:t>2</w:t>
            </w:r>
          </w:p>
        </w:tc>
        <w:tc>
          <w:tcPr>
            <w:tcW w:w="1372" w:type="dxa"/>
            <w:vAlign w:val="center"/>
          </w:tcPr>
          <w:p w:rsidR="000D7C9E" w:rsidRDefault="00EB0256" w:rsidP="000D7C9E">
            <w:pPr>
              <w:pStyle w:val="TAC"/>
              <w:rPr>
                <w:rFonts w:ascii="Times New Roman" w:eastAsia="MS Mincho" w:hAnsi="Times New Roman"/>
              </w:rPr>
            </w:pPr>
            <w:r>
              <w:rPr>
                <w:rFonts w:ascii="Times New Roman" w:eastAsia="MS Mincho" w:hAnsi="Times New Roman"/>
              </w:rPr>
              <w:t>-</w:t>
            </w:r>
            <w:r w:rsidR="000D7C9E">
              <w:rPr>
                <w:rFonts w:ascii="Times New Roman" w:eastAsia="MS Mincho" w:hAnsi="Times New Roman"/>
              </w:rPr>
              <w:t>0.</w:t>
            </w:r>
            <w:r>
              <w:rPr>
                <w:rFonts w:ascii="Times New Roman" w:eastAsia="MS Mincho" w:hAnsi="Times New Roman"/>
              </w:rPr>
              <w:t>9</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20</w:t>
            </w:r>
          </w:p>
        </w:tc>
        <w:tc>
          <w:tcPr>
            <w:tcW w:w="1372" w:type="dxa"/>
          </w:tcPr>
          <w:p w:rsidR="000D7C9E" w:rsidRDefault="000D7C9E" w:rsidP="004303D2">
            <w:pPr>
              <w:pStyle w:val="TAC"/>
              <w:rPr>
                <w:rFonts w:ascii="Times New Roman" w:eastAsia="MS Mincho" w:hAnsi="Times New Roman"/>
              </w:rPr>
            </w:pPr>
            <w:r>
              <w:rPr>
                <w:rFonts w:ascii="Times New Roman" w:eastAsia="MS Mincho" w:hAnsi="Times New Roman"/>
              </w:rPr>
              <w:t>2</w:t>
            </w:r>
          </w:p>
        </w:tc>
        <w:tc>
          <w:tcPr>
            <w:tcW w:w="1372" w:type="dxa"/>
            <w:vAlign w:val="center"/>
          </w:tcPr>
          <w:p w:rsidR="000D7C9E" w:rsidRDefault="00EB0256" w:rsidP="000D7C9E">
            <w:pPr>
              <w:pStyle w:val="TAC"/>
              <w:rPr>
                <w:rFonts w:ascii="Times New Roman" w:eastAsia="MS Mincho" w:hAnsi="Times New Roman"/>
              </w:rPr>
            </w:pPr>
            <w:r>
              <w:rPr>
                <w:rFonts w:ascii="Times New Roman" w:eastAsia="MS Mincho" w:hAnsi="Times New Roman"/>
              </w:rPr>
              <w:t>-</w:t>
            </w:r>
            <w:r w:rsidR="000D7C9E">
              <w:rPr>
                <w:rFonts w:ascii="Times New Roman" w:eastAsia="MS Mincho" w:hAnsi="Times New Roman"/>
              </w:rPr>
              <w:t>0.</w:t>
            </w:r>
            <w:r>
              <w:rPr>
                <w:rFonts w:ascii="Times New Roman" w:eastAsia="MS Mincho" w:hAnsi="Times New Roman"/>
              </w:rPr>
              <w:t>1</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18</w:t>
            </w:r>
          </w:p>
        </w:tc>
        <w:tc>
          <w:tcPr>
            <w:tcW w:w="1372" w:type="dxa"/>
          </w:tcPr>
          <w:p w:rsidR="000D7C9E" w:rsidRDefault="000D7C9E" w:rsidP="004303D2">
            <w:pPr>
              <w:pStyle w:val="TAC"/>
              <w:rPr>
                <w:rFonts w:ascii="Times New Roman" w:eastAsia="MS Mincho" w:hAnsi="Times New Roman"/>
              </w:rPr>
            </w:pPr>
            <w:r>
              <w:rPr>
                <w:rFonts w:ascii="Times New Roman" w:eastAsia="MS Mincho" w:hAnsi="Times New Roman"/>
              </w:rPr>
              <w:t>2</w:t>
            </w:r>
          </w:p>
        </w:tc>
        <w:tc>
          <w:tcPr>
            <w:tcW w:w="1372" w:type="dxa"/>
            <w:vAlign w:val="center"/>
          </w:tcPr>
          <w:p w:rsidR="000D7C9E" w:rsidRDefault="00EB0256" w:rsidP="000D7C9E">
            <w:pPr>
              <w:pStyle w:val="TAC"/>
              <w:rPr>
                <w:rFonts w:ascii="Times New Roman" w:eastAsia="MS Mincho" w:hAnsi="Times New Roman"/>
              </w:rPr>
            </w:pPr>
            <w:r>
              <w:rPr>
                <w:rFonts w:ascii="Times New Roman" w:eastAsia="MS Mincho" w:hAnsi="Times New Roman"/>
              </w:rPr>
              <w:t>-1.</w:t>
            </w:r>
            <w:r w:rsidR="000D7C9E">
              <w:rPr>
                <w:rFonts w:ascii="Times New Roman" w:eastAsia="MS Mincho" w:hAnsi="Times New Roman"/>
              </w:rPr>
              <w:t>0</w:t>
            </w:r>
          </w:p>
        </w:tc>
      </w:tr>
      <w:tr w:rsidR="000D7C9E" w:rsidRPr="004B3898" w:rsidTr="000D7C9E">
        <w:trPr>
          <w:trHeight w:val="255"/>
          <w:jc w:val="center"/>
        </w:trPr>
        <w:tc>
          <w:tcPr>
            <w:tcW w:w="1307"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0D7C9E" w:rsidRPr="00013E2A" w:rsidRDefault="000D7C9E" w:rsidP="004303D2">
            <w:pPr>
              <w:pStyle w:val="TAC"/>
              <w:rPr>
                <w:rFonts w:ascii="Times New Roman" w:eastAsia="MS Mincho" w:hAnsi="Times New Roman"/>
              </w:rPr>
            </w:pPr>
            <w:r>
              <w:rPr>
                <w:rFonts w:ascii="Times New Roman" w:eastAsia="MS Mincho" w:hAnsi="Times New Roman"/>
              </w:rPr>
              <w:t>16</w:t>
            </w:r>
          </w:p>
        </w:tc>
        <w:tc>
          <w:tcPr>
            <w:tcW w:w="1372" w:type="dxa"/>
          </w:tcPr>
          <w:p w:rsidR="000D7C9E" w:rsidRDefault="000D7C9E" w:rsidP="004303D2">
            <w:pPr>
              <w:pStyle w:val="TAC"/>
              <w:rPr>
                <w:rFonts w:ascii="Times New Roman" w:eastAsia="MS Mincho" w:hAnsi="Times New Roman"/>
              </w:rPr>
            </w:pPr>
            <w:r>
              <w:rPr>
                <w:rFonts w:ascii="Times New Roman" w:eastAsia="MS Mincho" w:hAnsi="Times New Roman"/>
              </w:rPr>
              <w:t>2</w:t>
            </w:r>
          </w:p>
        </w:tc>
        <w:tc>
          <w:tcPr>
            <w:tcW w:w="1372" w:type="dxa"/>
            <w:vAlign w:val="center"/>
          </w:tcPr>
          <w:p w:rsidR="000D7C9E" w:rsidRDefault="00EB0256" w:rsidP="00EB0256">
            <w:pPr>
              <w:pStyle w:val="TAC"/>
              <w:rPr>
                <w:rFonts w:ascii="Times New Roman" w:eastAsia="MS Mincho" w:hAnsi="Times New Roman"/>
              </w:rPr>
            </w:pPr>
            <w:r>
              <w:rPr>
                <w:rFonts w:ascii="Times New Roman" w:eastAsia="MS Mincho" w:hAnsi="Times New Roman"/>
              </w:rPr>
              <w:t>-0.9</w:t>
            </w:r>
          </w:p>
        </w:tc>
      </w:tr>
      <w:tr w:rsidR="00EB0256" w:rsidRPr="004B3898" w:rsidTr="000D7C9E">
        <w:trPr>
          <w:trHeight w:val="255"/>
          <w:jc w:val="center"/>
        </w:trPr>
        <w:tc>
          <w:tcPr>
            <w:tcW w:w="1307"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25</w:t>
            </w:r>
          </w:p>
        </w:tc>
        <w:tc>
          <w:tcPr>
            <w:tcW w:w="1372" w:type="dxa"/>
          </w:tcPr>
          <w:p w:rsidR="00EB0256" w:rsidRDefault="00EB0256" w:rsidP="004303D2">
            <w:pPr>
              <w:pStyle w:val="TAC"/>
              <w:rPr>
                <w:rFonts w:ascii="Times New Roman" w:eastAsia="MS Mincho" w:hAnsi="Times New Roman"/>
              </w:rPr>
            </w:pPr>
            <w:r>
              <w:rPr>
                <w:rFonts w:ascii="Times New Roman" w:eastAsia="MS Mincho" w:hAnsi="Times New Roman"/>
              </w:rPr>
              <w:t>3</w:t>
            </w:r>
          </w:p>
        </w:tc>
        <w:tc>
          <w:tcPr>
            <w:tcW w:w="1372" w:type="dxa"/>
            <w:vAlign w:val="center"/>
          </w:tcPr>
          <w:p w:rsidR="00EB0256" w:rsidRDefault="00EB0256" w:rsidP="00EB0256">
            <w:pPr>
              <w:pStyle w:val="TAC"/>
              <w:rPr>
                <w:rFonts w:ascii="Times New Roman" w:eastAsia="MS Mincho" w:hAnsi="Times New Roman"/>
              </w:rPr>
            </w:pPr>
            <w:r>
              <w:rPr>
                <w:rFonts w:ascii="Times New Roman" w:eastAsia="MS Mincho" w:hAnsi="Times New Roman"/>
              </w:rPr>
              <w:t>1.2</w:t>
            </w:r>
          </w:p>
        </w:tc>
      </w:tr>
      <w:tr w:rsidR="00EB0256" w:rsidRPr="004B3898" w:rsidTr="000D7C9E">
        <w:trPr>
          <w:trHeight w:val="255"/>
          <w:jc w:val="center"/>
        </w:trPr>
        <w:tc>
          <w:tcPr>
            <w:tcW w:w="1307"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20</w:t>
            </w:r>
          </w:p>
        </w:tc>
        <w:tc>
          <w:tcPr>
            <w:tcW w:w="1372" w:type="dxa"/>
          </w:tcPr>
          <w:p w:rsidR="00EB0256" w:rsidRDefault="00EB0256" w:rsidP="004303D2">
            <w:pPr>
              <w:pStyle w:val="TAC"/>
              <w:rPr>
                <w:rFonts w:ascii="Times New Roman" w:eastAsia="MS Mincho" w:hAnsi="Times New Roman"/>
              </w:rPr>
            </w:pPr>
            <w:r>
              <w:rPr>
                <w:rFonts w:ascii="Times New Roman" w:eastAsia="MS Mincho" w:hAnsi="Times New Roman"/>
              </w:rPr>
              <w:t>3</w:t>
            </w:r>
          </w:p>
        </w:tc>
        <w:tc>
          <w:tcPr>
            <w:tcW w:w="1372" w:type="dxa"/>
            <w:vAlign w:val="center"/>
          </w:tcPr>
          <w:p w:rsidR="00EB0256" w:rsidRDefault="00EB0256" w:rsidP="00EB0256">
            <w:pPr>
              <w:pStyle w:val="TAC"/>
              <w:rPr>
                <w:rFonts w:ascii="Times New Roman" w:eastAsia="MS Mincho" w:hAnsi="Times New Roman"/>
              </w:rPr>
            </w:pPr>
            <w:r>
              <w:rPr>
                <w:rFonts w:ascii="Times New Roman" w:eastAsia="MS Mincho" w:hAnsi="Times New Roman"/>
              </w:rPr>
              <w:t>1.8</w:t>
            </w:r>
          </w:p>
        </w:tc>
      </w:tr>
      <w:tr w:rsidR="00EB0256" w:rsidRPr="004B3898" w:rsidTr="000D7C9E">
        <w:trPr>
          <w:trHeight w:val="255"/>
          <w:jc w:val="center"/>
        </w:trPr>
        <w:tc>
          <w:tcPr>
            <w:tcW w:w="1307"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18</w:t>
            </w:r>
          </w:p>
        </w:tc>
        <w:tc>
          <w:tcPr>
            <w:tcW w:w="1372" w:type="dxa"/>
          </w:tcPr>
          <w:p w:rsidR="00EB0256" w:rsidRDefault="00EB0256" w:rsidP="004303D2">
            <w:pPr>
              <w:pStyle w:val="TAC"/>
              <w:rPr>
                <w:rFonts w:ascii="Times New Roman" w:eastAsia="MS Mincho" w:hAnsi="Times New Roman"/>
              </w:rPr>
            </w:pPr>
            <w:r>
              <w:rPr>
                <w:rFonts w:ascii="Times New Roman" w:eastAsia="MS Mincho" w:hAnsi="Times New Roman"/>
              </w:rPr>
              <w:t>3</w:t>
            </w:r>
          </w:p>
        </w:tc>
        <w:tc>
          <w:tcPr>
            <w:tcW w:w="1372" w:type="dxa"/>
            <w:vAlign w:val="center"/>
          </w:tcPr>
          <w:p w:rsidR="00EB0256" w:rsidRDefault="00EB0256" w:rsidP="00EB0256">
            <w:pPr>
              <w:pStyle w:val="TAC"/>
              <w:rPr>
                <w:rFonts w:ascii="Times New Roman" w:eastAsia="MS Mincho" w:hAnsi="Times New Roman"/>
              </w:rPr>
            </w:pPr>
            <w:r>
              <w:rPr>
                <w:rFonts w:ascii="Times New Roman" w:eastAsia="MS Mincho" w:hAnsi="Times New Roman"/>
              </w:rPr>
              <w:t>1.2</w:t>
            </w:r>
          </w:p>
        </w:tc>
      </w:tr>
      <w:tr w:rsidR="00EB0256" w:rsidRPr="004B3898" w:rsidTr="000D7C9E">
        <w:trPr>
          <w:trHeight w:val="255"/>
          <w:jc w:val="center"/>
        </w:trPr>
        <w:tc>
          <w:tcPr>
            <w:tcW w:w="1307"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20</w:t>
            </w:r>
          </w:p>
        </w:tc>
        <w:tc>
          <w:tcPr>
            <w:tcW w:w="891" w:type="dxa"/>
            <w:vAlign w:val="center"/>
          </w:tcPr>
          <w:p w:rsidR="00EB0256" w:rsidRPr="00013E2A" w:rsidRDefault="00EB0256" w:rsidP="004303D2">
            <w:pPr>
              <w:pStyle w:val="TAC"/>
              <w:rPr>
                <w:rFonts w:ascii="Times New Roman" w:eastAsia="MS Mincho" w:hAnsi="Times New Roman"/>
              </w:rPr>
            </w:pPr>
            <w:r>
              <w:rPr>
                <w:rFonts w:ascii="Times New Roman" w:eastAsia="MS Mincho" w:hAnsi="Times New Roman"/>
              </w:rPr>
              <w:t>16</w:t>
            </w:r>
          </w:p>
        </w:tc>
        <w:tc>
          <w:tcPr>
            <w:tcW w:w="1372" w:type="dxa"/>
          </w:tcPr>
          <w:p w:rsidR="00EB0256" w:rsidRDefault="00EB0256" w:rsidP="004303D2">
            <w:pPr>
              <w:pStyle w:val="TAC"/>
              <w:rPr>
                <w:rFonts w:ascii="Times New Roman" w:eastAsia="MS Mincho" w:hAnsi="Times New Roman"/>
              </w:rPr>
            </w:pPr>
            <w:r>
              <w:rPr>
                <w:rFonts w:ascii="Times New Roman" w:eastAsia="MS Mincho" w:hAnsi="Times New Roman"/>
              </w:rPr>
              <w:t>3</w:t>
            </w:r>
          </w:p>
        </w:tc>
        <w:tc>
          <w:tcPr>
            <w:tcW w:w="1372" w:type="dxa"/>
            <w:vAlign w:val="center"/>
          </w:tcPr>
          <w:p w:rsidR="00EB0256" w:rsidRDefault="00EB0256" w:rsidP="00EB0256">
            <w:pPr>
              <w:pStyle w:val="TAC"/>
              <w:rPr>
                <w:rFonts w:ascii="Times New Roman" w:eastAsia="MS Mincho" w:hAnsi="Times New Roman"/>
              </w:rPr>
            </w:pPr>
            <w:r>
              <w:rPr>
                <w:rFonts w:ascii="Times New Roman" w:eastAsia="MS Mincho" w:hAnsi="Times New Roman"/>
              </w:rPr>
              <w:t>1.2</w:t>
            </w:r>
          </w:p>
        </w:tc>
      </w:tr>
    </w:tbl>
    <w:p w:rsidR="000D7C9E" w:rsidRDefault="000D7C9E" w:rsidP="000D7C9E">
      <w:pPr>
        <w:pStyle w:val="Caption"/>
        <w:keepNext/>
        <w:jc w:val="center"/>
      </w:pPr>
      <w:r>
        <w:t xml:space="preserve">Table </w:t>
      </w:r>
      <w:fldSimple w:instr=" SEQ Table \* ARABIC ">
        <w:r w:rsidR="0011449D">
          <w:rPr>
            <w:noProof/>
          </w:rPr>
          <w:t>3</w:t>
        </w:r>
      </w:fldSimple>
      <w:r>
        <w:t>.  Margin to reference sensitivity with A-MPR.</w:t>
      </w:r>
    </w:p>
    <w:p w:rsidR="000D7C9E" w:rsidRDefault="000D7C9E" w:rsidP="00821BBA">
      <w:pPr>
        <w:jc w:val="both"/>
        <w:rPr>
          <w:lang w:val="en-US"/>
        </w:rPr>
      </w:pPr>
      <w:r>
        <w:rPr>
          <w:lang w:val="en-US"/>
        </w:rPr>
        <w:t xml:space="preserve">For this alternative, we would propose that A-MPR ≤ </w:t>
      </w:r>
      <w:r w:rsidR="00EB0256">
        <w:rPr>
          <w:lang w:val="en-US"/>
        </w:rPr>
        <w:t>3</w:t>
      </w:r>
      <w:r>
        <w:rPr>
          <w:lang w:val="en-US"/>
        </w:rPr>
        <w:t>dB be allowed</w:t>
      </w:r>
      <w:r w:rsidR="00543542">
        <w:rPr>
          <w:lang w:val="en-US"/>
        </w:rPr>
        <w:t xml:space="preserve"> when measuring reference sensitivity for the 20 MHz channel bandwidth case.</w:t>
      </w:r>
    </w:p>
    <w:p w:rsidR="000C0B6D" w:rsidRDefault="000C0B6D" w:rsidP="000C084C">
      <w:pPr>
        <w:pStyle w:val="Heading1"/>
        <w:rPr>
          <w:lang w:val="en-US"/>
        </w:rPr>
      </w:pPr>
      <w:r>
        <w:rPr>
          <w:lang w:val="en-US"/>
        </w:rPr>
        <w:t>Conclusions</w:t>
      </w:r>
    </w:p>
    <w:p w:rsidR="00543542" w:rsidRPr="00543542" w:rsidRDefault="00380B80" w:rsidP="00543542">
      <w:pPr>
        <w:rPr>
          <w:lang w:val="en-US"/>
        </w:rPr>
      </w:pPr>
      <w:r>
        <w:rPr>
          <w:lang w:val="en-US"/>
        </w:rPr>
        <w:t xml:space="preserve">In this contribution, we have analyzed the effect of Tx ACLR regrowth and counter-IM3 intermodulation products on reference sensitivity in Band 20.  The analysis factors in measured PA regrowth data as well as the effect of counter-IM3 on the performance of a diversity receiver.  An uplink configuration </w:t>
      </w:r>
      <w:r w:rsidR="00691D95">
        <w:rPr>
          <w:lang w:val="en-US"/>
        </w:rPr>
        <w:t xml:space="preserve">of 25, 20, and 18 RB’s </w:t>
      </w:r>
      <w:r>
        <w:rPr>
          <w:lang w:val="en-US"/>
        </w:rPr>
        <w:t xml:space="preserve">is proposed to limit the regrowth for 5, 10, and 15 MHz channel bandwidths.  For the case of the 20 MHz channel bandwidth, an uplink configuration </w:t>
      </w:r>
      <w:r w:rsidR="00691D95">
        <w:rPr>
          <w:lang w:val="en-US"/>
        </w:rPr>
        <w:t xml:space="preserve">of 20 RB’s </w:t>
      </w:r>
      <w:r>
        <w:rPr>
          <w:lang w:val="en-US"/>
        </w:rPr>
        <w:t xml:space="preserve">is proposed in conjunction with a sensitivity relaxation </w:t>
      </w:r>
      <w:r w:rsidR="00691D95">
        <w:rPr>
          <w:lang w:val="en-US"/>
        </w:rPr>
        <w:t xml:space="preserve">of 4dB </w:t>
      </w:r>
      <w:r>
        <w:rPr>
          <w:lang w:val="en-US"/>
        </w:rPr>
        <w:t>or an allowed A-MPR</w:t>
      </w:r>
      <w:r w:rsidR="00691D95">
        <w:rPr>
          <w:lang w:val="en-US"/>
        </w:rPr>
        <w:t xml:space="preserve"> of 3dB</w:t>
      </w:r>
      <w:r>
        <w:rPr>
          <w:lang w:val="en-US"/>
        </w:rPr>
        <w:t>.</w:t>
      </w:r>
    </w:p>
    <w:p w:rsidR="000C0B6D" w:rsidRDefault="000C0B6D" w:rsidP="004372F6">
      <w:pPr>
        <w:pStyle w:val="Heading1"/>
        <w:numPr>
          <w:ilvl w:val="0"/>
          <w:numId w:val="0"/>
        </w:numPr>
        <w:tabs>
          <w:tab w:val="num" w:pos="432"/>
        </w:tabs>
        <w:rPr>
          <w:lang w:val="en-US"/>
        </w:rPr>
      </w:pPr>
      <w:r>
        <w:rPr>
          <w:lang w:val="en-US"/>
        </w:rPr>
        <w:t>References</w:t>
      </w:r>
    </w:p>
    <w:p w:rsidR="000C0B6D" w:rsidRDefault="000C0B6D" w:rsidP="00F23221">
      <w:pPr>
        <w:rPr>
          <w:lang w:val="en-US"/>
        </w:rPr>
      </w:pPr>
      <w:r w:rsidRPr="00A02239">
        <w:rPr>
          <w:lang w:val="en-US"/>
        </w:rPr>
        <w:t>[1] R4-09</w:t>
      </w:r>
      <w:r w:rsidR="00315734">
        <w:rPr>
          <w:lang w:val="en-US"/>
        </w:rPr>
        <w:t>3697</w:t>
      </w:r>
      <w:r w:rsidRPr="00A02239">
        <w:rPr>
          <w:lang w:val="en-US"/>
        </w:rPr>
        <w:t xml:space="preserve">, </w:t>
      </w:r>
      <w:r>
        <w:rPr>
          <w:lang w:val="en-US"/>
        </w:rPr>
        <w:t>“UL BW limitation for REFSENS in other bands,” Qualcomm</w:t>
      </w:r>
    </w:p>
    <w:p w:rsidR="000C0B6D" w:rsidRDefault="000C0B6D" w:rsidP="00F23221">
      <w:pPr>
        <w:rPr>
          <w:lang w:val="en-US"/>
        </w:rPr>
      </w:pPr>
      <w:r>
        <w:rPr>
          <w:lang w:val="en-US"/>
        </w:rPr>
        <w:t>[2] R4-090039, “Analysis on A-MPR values for NS07,” LG Electronics</w:t>
      </w:r>
    </w:p>
    <w:p w:rsidR="000C0B6D" w:rsidRDefault="000C0B6D" w:rsidP="00F23221">
      <w:pPr>
        <w:rPr>
          <w:lang w:val="en-US"/>
        </w:rPr>
      </w:pPr>
      <w:r>
        <w:rPr>
          <w:lang w:val="en-US"/>
        </w:rPr>
        <w:t xml:space="preserve">[3] R4-092991, “TP for EU800 TR: reference sensitivity and MSD for the EU800 band in </w:t>
      </w:r>
      <w:smartTag w:uri="urn:schemas-microsoft-com:office:smarttags" w:element="place">
        <w:r>
          <w:rPr>
            <w:lang w:val="en-US"/>
          </w:rPr>
          <w:t>Europe</w:t>
        </w:r>
      </w:smartTag>
      <w:r>
        <w:rPr>
          <w:lang w:val="en-US"/>
        </w:rPr>
        <w:t>,” Ericsson, ST-Ericsson</w:t>
      </w:r>
    </w:p>
    <w:p w:rsidR="00CC68A3" w:rsidRDefault="00CC68A3" w:rsidP="00F23221">
      <w:pPr>
        <w:rPr>
          <w:lang w:val="en-US"/>
        </w:rPr>
      </w:pPr>
      <w:r>
        <w:rPr>
          <w:lang w:val="en-US"/>
        </w:rPr>
        <w:lastRenderedPageBreak/>
        <w:t>[4] R4-093705, “Band 20 RF Requirements,” Qualcomm</w:t>
      </w:r>
    </w:p>
    <w:p w:rsidR="00CC68A3" w:rsidRDefault="00CC68A3" w:rsidP="00F23221">
      <w:pPr>
        <w:rPr>
          <w:lang w:val="en-US"/>
        </w:rPr>
      </w:pPr>
      <w:r>
        <w:rPr>
          <w:lang w:val="en-US"/>
        </w:rPr>
        <w:t>[5]</w:t>
      </w:r>
      <w:r w:rsidR="00CA1DB1">
        <w:rPr>
          <w:lang w:val="en-US"/>
        </w:rPr>
        <w:t xml:space="preserve"> R4-093202, “UL BW limitation in 700 MHz with MMSE combining,” Qualcomm</w:t>
      </w:r>
    </w:p>
    <w:p w:rsidR="00CA1DB1" w:rsidRDefault="00CA1DB1" w:rsidP="00F23221">
      <w:pPr>
        <w:rPr>
          <w:lang w:val="en-US"/>
        </w:rPr>
      </w:pPr>
      <w:r>
        <w:rPr>
          <w:lang w:val="en-US"/>
        </w:rPr>
        <w:t>[6] R4-093654, “Eu800 REFSENS,” Nokia</w:t>
      </w:r>
    </w:p>
    <w:p w:rsidR="00CA1DB1" w:rsidRDefault="00CA1DB1" w:rsidP="00F23221">
      <w:pPr>
        <w:rPr>
          <w:lang w:val="en-US"/>
        </w:rPr>
      </w:pPr>
      <w:r>
        <w:rPr>
          <w:lang w:val="en-US"/>
        </w:rPr>
        <w:t>[7] R4-093849, “</w:t>
      </w:r>
      <w:r w:rsidRPr="00CA1DB1">
        <w:rPr>
          <w:bCs/>
          <w:lang w:val="en-US"/>
        </w:rPr>
        <w:t>TP for EU800 TR: reference sensitivity and MSD for E-UTRA</w:t>
      </w:r>
      <w:r>
        <w:rPr>
          <w:bCs/>
          <w:lang w:val="en-US"/>
        </w:rPr>
        <w:t>,” Ericsson and ST-Ericsson</w:t>
      </w:r>
    </w:p>
    <w:sectPr w:rsidR="00CA1DB1"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605" w:rsidRDefault="001C0605">
      <w:r>
        <w:separator/>
      </w:r>
    </w:p>
  </w:endnote>
  <w:endnote w:type="continuationSeparator" w:id="0">
    <w:p w:rsidR="001C0605" w:rsidRDefault="001C06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6C3" w:rsidRDefault="0000681B">
    <w:pPr>
      <w:pStyle w:val="Footer"/>
      <w:framePr w:wrap="around" w:vAnchor="text" w:hAnchor="margin" w:xAlign="center" w:y="1"/>
      <w:rPr>
        <w:rStyle w:val="PageNumber"/>
      </w:rPr>
    </w:pPr>
    <w:r>
      <w:rPr>
        <w:rStyle w:val="PageNumber"/>
      </w:rPr>
      <w:fldChar w:fldCharType="begin"/>
    </w:r>
    <w:r w:rsidR="007C46C3">
      <w:rPr>
        <w:rStyle w:val="PageNumber"/>
      </w:rPr>
      <w:instrText xml:space="preserve">PAGE  </w:instrText>
    </w:r>
    <w:r>
      <w:rPr>
        <w:rStyle w:val="PageNumber"/>
      </w:rPr>
      <w:fldChar w:fldCharType="separate"/>
    </w:r>
    <w:r w:rsidR="007C46C3">
      <w:rPr>
        <w:rStyle w:val="PageNumber"/>
      </w:rPr>
      <w:t>1</w:t>
    </w:r>
    <w:r>
      <w:rPr>
        <w:rStyle w:val="PageNumber"/>
      </w:rPr>
      <w:fldChar w:fldCharType="end"/>
    </w:r>
  </w:p>
  <w:p w:rsidR="007C46C3" w:rsidRDefault="007C46C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6C3" w:rsidRDefault="0000681B">
    <w:pPr>
      <w:pStyle w:val="Footer"/>
      <w:framePr w:wrap="around" w:vAnchor="text" w:hAnchor="margin" w:xAlign="center" w:y="1"/>
      <w:rPr>
        <w:rStyle w:val="PageNumber"/>
      </w:rPr>
    </w:pPr>
    <w:r>
      <w:rPr>
        <w:rStyle w:val="PageNumber"/>
      </w:rPr>
      <w:fldChar w:fldCharType="begin"/>
    </w:r>
    <w:r w:rsidR="007C46C3">
      <w:rPr>
        <w:rStyle w:val="PageNumber"/>
      </w:rPr>
      <w:instrText xml:space="preserve">PAGE  </w:instrText>
    </w:r>
    <w:r>
      <w:rPr>
        <w:rStyle w:val="PageNumber"/>
      </w:rPr>
      <w:fldChar w:fldCharType="separate"/>
    </w:r>
    <w:r w:rsidR="008845F0">
      <w:rPr>
        <w:rStyle w:val="PageNumber"/>
      </w:rPr>
      <w:t>3</w:t>
    </w:r>
    <w:r>
      <w:rPr>
        <w:rStyle w:val="PageNumber"/>
      </w:rPr>
      <w:fldChar w:fldCharType="end"/>
    </w:r>
  </w:p>
  <w:p w:rsidR="007C46C3" w:rsidRDefault="007C46C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605" w:rsidRDefault="001C0605">
      <w:r>
        <w:separator/>
      </w:r>
    </w:p>
  </w:footnote>
  <w:footnote w:type="continuationSeparator" w:id="0">
    <w:p w:rsidR="001C0605" w:rsidRDefault="001C0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27AF90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64B83FEA"/>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06427FD4"/>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74A66292"/>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29F028BE"/>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B4B0671C"/>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B1544FA0"/>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00491D94"/>
    <w:multiLevelType w:val="hybridMultilevel"/>
    <w:tmpl w:val="F626D9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400A99"/>
    <w:multiLevelType w:val="hybridMultilevel"/>
    <w:tmpl w:val="A6F2159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55279F6"/>
    <w:multiLevelType w:val="hybridMultilevel"/>
    <w:tmpl w:val="33B2BD0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76452F2"/>
    <w:multiLevelType w:val="hybridMultilevel"/>
    <w:tmpl w:val="BC627AA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7896D25"/>
    <w:multiLevelType w:val="hybridMultilevel"/>
    <w:tmpl w:val="751AC85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80B766A"/>
    <w:multiLevelType w:val="hybridMultilevel"/>
    <w:tmpl w:val="418017D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2BE77738"/>
    <w:multiLevelType w:val="hybridMultilevel"/>
    <w:tmpl w:val="6DF0EF1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4D057E1"/>
    <w:multiLevelType w:val="hybridMultilevel"/>
    <w:tmpl w:val="4984D41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44F59F0"/>
    <w:multiLevelType w:val="multilevel"/>
    <w:tmpl w:val="904ADE7E"/>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none"/>
      <w:pStyle w:val="Heading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Heading5"/>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nsid w:val="4CEA0541"/>
    <w:multiLevelType w:val="hybridMultilevel"/>
    <w:tmpl w:val="6DDCF30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1090A8E"/>
    <w:multiLevelType w:val="hybridMultilevel"/>
    <w:tmpl w:val="87D0B6D2"/>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nsid w:val="64391FBA"/>
    <w:multiLevelType w:val="hybridMultilevel"/>
    <w:tmpl w:val="427AAD10"/>
    <w:lvl w:ilvl="0" w:tplc="DB0849B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D2863B6"/>
    <w:multiLevelType w:val="hybridMultilevel"/>
    <w:tmpl w:val="1C3467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16"/>
  </w:num>
  <w:num w:numId="16">
    <w:abstractNumId w:val="19"/>
  </w:num>
  <w:num w:numId="17">
    <w:abstractNumId w:val="21"/>
  </w:num>
  <w:num w:numId="18">
    <w:abstractNumId w:val="22"/>
  </w:num>
  <w:num w:numId="19">
    <w:abstractNumId w:val="18"/>
  </w:num>
  <w:num w:numId="20">
    <w:abstractNumId w:val="8"/>
  </w:num>
  <w:num w:numId="21">
    <w:abstractNumId w:val="10"/>
  </w:num>
  <w:num w:numId="22">
    <w:abstractNumId w:val="9"/>
  </w:num>
  <w:num w:numId="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7"/>
  </w:num>
  <w:num w:numId="25">
    <w:abstractNumId w:val="13"/>
  </w:num>
  <w:num w:numId="26">
    <w:abstractNumId w:val="15"/>
  </w:num>
  <w:num w:numId="27">
    <w:abstractNumId w:val="11"/>
  </w:num>
  <w:num w:numId="28">
    <w:abstractNumId w:val="20"/>
  </w:num>
  <w:num w:numId="29">
    <w:abstractNumId w:val="14"/>
  </w:num>
  <w:num w:numId="30">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82B06"/>
    <w:rsid w:val="0000301D"/>
    <w:rsid w:val="00003883"/>
    <w:rsid w:val="00006110"/>
    <w:rsid w:val="00006198"/>
    <w:rsid w:val="0000667F"/>
    <w:rsid w:val="0000681B"/>
    <w:rsid w:val="00006A69"/>
    <w:rsid w:val="00006C4A"/>
    <w:rsid w:val="00010EE0"/>
    <w:rsid w:val="0001181D"/>
    <w:rsid w:val="00011C44"/>
    <w:rsid w:val="00011C74"/>
    <w:rsid w:val="000138F3"/>
    <w:rsid w:val="00013A12"/>
    <w:rsid w:val="00013E2A"/>
    <w:rsid w:val="0001465F"/>
    <w:rsid w:val="00014FFF"/>
    <w:rsid w:val="000167F5"/>
    <w:rsid w:val="00016A3A"/>
    <w:rsid w:val="00017A58"/>
    <w:rsid w:val="00020690"/>
    <w:rsid w:val="0002180A"/>
    <w:rsid w:val="000246F5"/>
    <w:rsid w:val="000248EA"/>
    <w:rsid w:val="00026BDF"/>
    <w:rsid w:val="00026DB4"/>
    <w:rsid w:val="00027229"/>
    <w:rsid w:val="00030390"/>
    <w:rsid w:val="00030480"/>
    <w:rsid w:val="0003108E"/>
    <w:rsid w:val="000311C6"/>
    <w:rsid w:val="000317A7"/>
    <w:rsid w:val="000330CD"/>
    <w:rsid w:val="0003352E"/>
    <w:rsid w:val="0003375A"/>
    <w:rsid w:val="00033B9A"/>
    <w:rsid w:val="00034928"/>
    <w:rsid w:val="00034EC1"/>
    <w:rsid w:val="00034F8D"/>
    <w:rsid w:val="0003558C"/>
    <w:rsid w:val="00035828"/>
    <w:rsid w:val="0003597C"/>
    <w:rsid w:val="0003668C"/>
    <w:rsid w:val="00036F82"/>
    <w:rsid w:val="000378CF"/>
    <w:rsid w:val="000379CF"/>
    <w:rsid w:val="000420FB"/>
    <w:rsid w:val="00043D07"/>
    <w:rsid w:val="0004511D"/>
    <w:rsid w:val="00045318"/>
    <w:rsid w:val="0004795F"/>
    <w:rsid w:val="00047A40"/>
    <w:rsid w:val="00051030"/>
    <w:rsid w:val="000549BA"/>
    <w:rsid w:val="000550EF"/>
    <w:rsid w:val="00055B21"/>
    <w:rsid w:val="00056F71"/>
    <w:rsid w:val="000601B0"/>
    <w:rsid w:val="00062E5A"/>
    <w:rsid w:val="00062F52"/>
    <w:rsid w:val="0006427B"/>
    <w:rsid w:val="000642D1"/>
    <w:rsid w:val="0006440F"/>
    <w:rsid w:val="00066EEB"/>
    <w:rsid w:val="00070561"/>
    <w:rsid w:val="00070ECC"/>
    <w:rsid w:val="000737DA"/>
    <w:rsid w:val="0007555F"/>
    <w:rsid w:val="00077FE0"/>
    <w:rsid w:val="00080E29"/>
    <w:rsid w:val="000841A8"/>
    <w:rsid w:val="00084301"/>
    <w:rsid w:val="0008452A"/>
    <w:rsid w:val="00084BE4"/>
    <w:rsid w:val="0008544F"/>
    <w:rsid w:val="00085C24"/>
    <w:rsid w:val="00085DB7"/>
    <w:rsid w:val="0008682B"/>
    <w:rsid w:val="000876CE"/>
    <w:rsid w:val="00090BB8"/>
    <w:rsid w:val="00092919"/>
    <w:rsid w:val="00092DCA"/>
    <w:rsid w:val="00092E07"/>
    <w:rsid w:val="000937D2"/>
    <w:rsid w:val="000940C0"/>
    <w:rsid w:val="00094FFF"/>
    <w:rsid w:val="000972E8"/>
    <w:rsid w:val="000A1326"/>
    <w:rsid w:val="000A1A26"/>
    <w:rsid w:val="000A1FB4"/>
    <w:rsid w:val="000A2153"/>
    <w:rsid w:val="000A2A53"/>
    <w:rsid w:val="000A2D07"/>
    <w:rsid w:val="000A3A69"/>
    <w:rsid w:val="000A561C"/>
    <w:rsid w:val="000A6602"/>
    <w:rsid w:val="000A786A"/>
    <w:rsid w:val="000A79E3"/>
    <w:rsid w:val="000B0B23"/>
    <w:rsid w:val="000B24B0"/>
    <w:rsid w:val="000B2A42"/>
    <w:rsid w:val="000B2EFB"/>
    <w:rsid w:val="000B434A"/>
    <w:rsid w:val="000B5FC6"/>
    <w:rsid w:val="000B6D46"/>
    <w:rsid w:val="000C02F2"/>
    <w:rsid w:val="000C084C"/>
    <w:rsid w:val="000C086D"/>
    <w:rsid w:val="000C0B1F"/>
    <w:rsid w:val="000C0B6D"/>
    <w:rsid w:val="000C1887"/>
    <w:rsid w:val="000C1EBE"/>
    <w:rsid w:val="000C3A40"/>
    <w:rsid w:val="000C4A55"/>
    <w:rsid w:val="000C5396"/>
    <w:rsid w:val="000C655C"/>
    <w:rsid w:val="000C6CBF"/>
    <w:rsid w:val="000C73B4"/>
    <w:rsid w:val="000C7E14"/>
    <w:rsid w:val="000D01BA"/>
    <w:rsid w:val="000D028A"/>
    <w:rsid w:val="000D19C5"/>
    <w:rsid w:val="000D1A28"/>
    <w:rsid w:val="000D2E2A"/>
    <w:rsid w:val="000D3487"/>
    <w:rsid w:val="000D3CB5"/>
    <w:rsid w:val="000D4E0C"/>
    <w:rsid w:val="000D7224"/>
    <w:rsid w:val="000D7C9E"/>
    <w:rsid w:val="000E1041"/>
    <w:rsid w:val="000E2C23"/>
    <w:rsid w:val="000E322F"/>
    <w:rsid w:val="000E3B40"/>
    <w:rsid w:val="000E3D46"/>
    <w:rsid w:val="000E58CF"/>
    <w:rsid w:val="000E6208"/>
    <w:rsid w:val="000E6404"/>
    <w:rsid w:val="000F0E0B"/>
    <w:rsid w:val="000F0F51"/>
    <w:rsid w:val="000F1DA5"/>
    <w:rsid w:val="000F5A74"/>
    <w:rsid w:val="000F78E2"/>
    <w:rsid w:val="00102320"/>
    <w:rsid w:val="00102563"/>
    <w:rsid w:val="00104258"/>
    <w:rsid w:val="00105EB6"/>
    <w:rsid w:val="00106E80"/>
    <w:rsid w:val="00112756"/>
    <w:rsid w:val="00112A1A"/>
    <w:rsid w:val="00113409"/>
    <w:rsid w:val="001135F5"/>
    <w:rsid w:val="00113700"/>
    <w:rsid w:val="0011449D"/>
    <w:rsid w:val="00116046"/>
    <w:rsid w:val="00116F74"/>
    <w:rsid w:val="001176B7"/>
    <w:rsid w:val="001239DE"/>
    <w:rsid w:val="00124252"/>
    <w:rsid w:val="001245AD"/>
    <w:rsid w:val="00124802"/>
    <w:rsid w:val="00124944"/>
    <w:rsid w:val="00125C52"/>
    <w:rsid w:val="001266F1"/>
    <w:rsid w:val="00126DA5"/>
    <w:rsid w:val="001271F9"/>
    <w:rsid w:val="00127E48"/>
    <w:rsid w:val="00131FD4"/>
    <w:rsid w:val="001322F3"/>
    <w:rsid w:val="001344AB"/>
    <w:rsid w:val="00135E13"/>
    <w:rsid w:val="00136BDF"/>
    <w:rsid w:val="00142612"/>
    <w:rsid w:val="001430CD"/>
    <w:rsid w:val="00144026"/>
    <w:rsid w:val="001445CF"/>
    <w:rsid w:val="00144FB0"/>
    <w:rsid w:val="0014652D"/>
    <w:rsid w:val="00150F51"/>
    <w:rsid w:val="001516D8"/>
    <w:rsid w:val="00151825"/>
    <w:rsid w:val="00151ABA"/>
    <w:rsid w:val="0015239C"/>
    <w:rsid w:val="00154025"/>
    <w:rsid w:val="0015688D"/>
    <w:rsid w:val="0015760F"/>
    <w:rsid w:val="0016046E"/>
    <w:rsid w:val="0016136A"/>
    <w:rsid w:val="00161FE8"/>
    <w:rsid w:val="001620FC"/>
    <w:rsid w:val="00163472"/>
    <w:rsid w:val="00163997"/>
    <w:rsid w:val="001679C5"/>
    <w:rsid w:val="00170570"/>
    <w:rsid w:val="00170C0A"/>
    <w:rsid w:val="00175C29"/>
    <w:rsid w:val="00175EB8"/>
    <w:rsid w:val="00176652"/>
    <w:rsid w:val="00176945"/>
    <w:rsid w:val="001771D5"/>
    <w:rsid w:val="00177970"/>
    <w:rsid w:val="00180E49"/>
    <w:rsid w:val="00181289"/>
    <w:rsid w:val="00182838"/>
    <w:rsid w:val="0018322E"/>
    <w:rsid w:val="001842E4"/>
    <w:rsid w:val="0018555B"/>
    <w:rsid w:val="00185893"/>
    <w:rsid w:val="00186488"/>
    <w:rsid w:val="0018788E"/>
    <w:rsid w:val="00187E14"/>
    <w:rsid w:val="001905F3"/>
    <w:rsid w:val="00190F12"/>
    <w:rsid w:val="00192293"/>
    <w:rsid w:val="001925A9"/>
    <w:rsid w:val="00193142"/>
    <w:rsid w:val="00193747"/>
    <w:rsid w:val="00195150"/>
    <w:rsid w:val="001A1B9D"/>
    <w:rsid w:val="001A1D6F"/>
    <w:rsid w:val="001A24F6"/>
    <w:rsid w:val="001A4C57"/>
    <w:rsid w:val="001A50B1"/>
    <w:rsid w:val="001A6604"/>
    <w:rsid w:val="001A79A4"/>
    <w:rsid w:val="001B0041"/>
    <w:rsid w:val="001B0F6F"/>
    <w:rsid w:val="001B12B5"/>
    <w:rsid w:val="001B180F"/>
    <w:rsid w:val="001B3291"/>
    <w:rsid w:val="001B4DD5"/>
    <w:rsid w:val="001B6982"/>
    <w:rsid w:val="001B6A6B"/>
    <w:rsid w:val="001B6B77"/>
    <w:rsid w:val="001B6D91"/>
    <w:rsid w:val="001C0605"/>
    <w:rsid w:val="001C3588"/>
    <w:rsid w:val="001C3892"/>
    <w:rsid w:val="001C3FC8"/>
    <w:rsid w:val="001C41EF"/>
    <w:rsid w:val="001C4AAD"/>
    <w:rsid w:val="001C5DB8"/>
    <w:rsid w:val="001D04B9"/>
    <w:rsid w:val="001D134E"/>
    <w:rsid w:val="001D1447"/>
    <w:rsid w:val="001D1841"/>
    <w:rsid w:val="001D2401"/>
    <w:rsid w:val="001D309C"/>
    <w:rsid w:val="001D3CC1"/>
    <w:rsid w:val="001D43C3"/>
    <w:rsid w:val="001D472D"/>
    <w:rsid w:val="001D4ABF"/>
    <w:rsid w:val="001D52E4"/>
    <w:rsid w:val="001D6E97"/>
    <w:rsid w:val="001D7BA7"/>
    <w:rsid w:val="001E1023"/>
    <w:rsid w:val="001E1C0D"/>
    <w:rsid w:val="001E31EE"/>
    <w:rsid w:val="001E57E7"/>
    <w:rsid w:val="001E584A"/>
    <w:rsid w:val="001F099B"/>
    <w:rsid w:val="001F1AFB"/>
    <w:rsid w:val="001F1B95"/>
    <w:rsid w:val="001F1E8A"/>
    <w:rsid w:val="001F2C22"/>
    <w:rsid w:val="001F3907"/>
    <w:rsid w:val="001F5A57"/>
    <w:rsid w:val="001F71DC"/>
    <w:rsid w:val="001F7246"/>
    <w:rsid w:val="001F786D"/>
    <w:rsid w:val="001F7D63"/>
    <w:rsid w:val="00200D15"/>
    <w:rsid w:val="002019FF"/>
    <w:rsid w:val="00201CA6"/>
    <w:rsid w:val="00205462"/>
    <w:rsid w:val="002060E3"/>
    <w:rsid w:val="002076F3"/>
    <w:rsid w:val="0021083C"/>
    <w:rsid w:val="00210DCA"/>
    <w:rsid w:val="002121D7"/>
    <w:rsid w:val="002127E6"/>
    <w:rsid w:val="002142D2"/>
    <w:rsid w:val="002175F8"/>
    <w:rsid w:val="002247C0"/>
    <w:rsid w:val="00230C94"/>
    <w:rsid w:val="00230EB7"/>
    <w:rsid w:val="00230EC6"/>
    <w:rsid w:val="00234C5F"/>
    <w:rsid w:val="00236C6E"/>
    <w:rsid w:val="00237E42"/>
    <w:rsid w:val="00244B91"/>
    <w:rsid w:val="00245579"/>
    <w:rsid w:val="002461C3"/>
    <w:rsid w:val="00252C9A"/>
    <w:rsid w:val="002541E7"/>
    <w:rsid w:val="002559A4"/>
    <w:rsid w:val="00255C09"/>
    <w:rsid w:val="002560F6"/>
    <w:rsid w:val="00256328"/>
    <w:rsid w:val="0025665A"/>
    <w:rsid w:val="00260006"/>
    <w:rsid w:val="002604B0"/>
    <w:rsid w:val="00261335"/>
    <w:rsid w:val="002635B5"/>
    <w:rsid w:val="002647D1"/>
    <w:rsid w:val="00265201"/>
    <w:rsid w:val="002658E7"/>
    <w:rsid w:val="00266622"/>
    <w:rsid w:val="00267702"/>
    <w:rsid w:val="00270F79"/>
    <w:rsid w:val="00272474"/>
    <w:rsid w:val="00272CAE"/>
    <w:rsid w:val="002739D3"/>
    <w:rsid w:val="00274205"/>
    <w:rsid w:val="0027453E"/>
    <w:rsid w:val="00277548"/>
    <w:rsid w:val="002778DC"/>
    <w:rsid w:val="00277B68"/>
    <w:rsid w:val="00280813"/>
    <w:rsid w:val="0028209F"/>
    <w:rsid w:val="002822E4"/>
    <w:rsid w:val="002834C9"/>
    <w:rsid w:val="0028415F"/>
    <w:rsid w:val="0028417E"/>
    <w:rsid w:val="002865FA"/>
    <w:rsid w:val="002869C0"/>
    <w:rsid w:val="002921C4"/>
    <w:rsid w:val="002932EC"/>
    <w:rsid w:val="00296B7E"/>
    <w:rsid w:val="00296FCC"/>
    <w:rsid w:val="002976AF"/>
    <w:rsid w:val="00297836"/>
    <w:rsid w:val="002A1AD8"/>
    <w:rsid w:val="002A3BFD"/>
    <w:rsid w:val="002B02CB"/>
    <w:rsid w:val="002B05C7"/>
    <w:rsid w:val="002B11FF"/>
    <w:rsid w:val="002B2C2C"/>
    <w:rsid w:val="002B2C81"/>
    <w:rsid w:val="002B6395"/>
    <w:rsid w:val="002B75CC"/>
    <w:rsid w:val="002C034B"/>
    <w:rsid w:val="002C1FFB"/>
    <w:rsid w:val="002C27CE"/>
    <w:rsid w:val="002C4E58"/>
    <w:rsid w:val="002C4F68"/>
    <w:rsid w:val="002C7E39"/>
    <w:rsid w:val="002D087B"/>
    <w:rsid w:val="002D0BCE"/>
    <w:rsid w:val="002D0C99"/>
    <w:rsid w:val="002D120E"/>
    <w:rsid w:val="002D2365"/>
    <w:rsid w:val="002D282D"/>
    <w:rsid w:val="002D4919"/>
    <w:rsid w:val="002D4A80"/>
    <w:rsid w:val="002D5DDD"/>
    <w:rsid w:val="002E173F"/>
    <w:rsid w:val="002E272E"/>
    <w:rsid w:val="002E2BE9"/>
    <w:rsid w:val="002E3BD7"/>
    <w:rsid w:val="002E407E"/>
    <w:rsid w:val="002E4201"/>
    <w:rsid w:val="002E4D02"/>
    <w:rsid w:val="002E55A2"/>
    <w:rsid w:val="002E7660"/>
    <w:rsid w:val="002E7B67"/>
    <w:rsid w:val="002F1791"/>
    <w:rsid w:val="002F4302"/>
    <w:rsid w:val="002F48A3"/>
    <w:rsid w:val="002F48FD"/>
    <w:rsid w:val="002F4A63"/>
    <w:rsid w:val="002F4C00"/>
    <w:rsid w:val="002F7510"/>
    <w:rsid w:val="002F7E3E"/>
    <w:rsid w:val="00300433"/>
    <w:rsid w:val="00300A06"/>
    <w:rsid w:val="00301EFA"/>
    <w:rsid w:val="00302D5C"/>
    <w:rsid w:val="003038CB"/>
    <w:rsid w:val="00304479"/>
    <w:rsid w:val="00304EC9"/>
    <w:rsid w:val="003063B6"/>
    <w:rsid w:val="0030648A"/>
    <w:rsid w:val="0031040B"/>
    <w:rsid w:val="00311D14"/>
    <w:rsid w:val="00314DB7"/>
    <w:rsid w:val="00315017"/>
    <w:rsid w:val="00315734"/>
    <w:rsid w:val="00322EBD"/>
    <w:rsid w:val="00323F04"/>
    <w:rsid w:val="00324937"/>
    <w:rsid w:val="00325C68"/>
    <w:rsid w:val="00326129"/>
    <w:rsid w:val="00327B03"/>
    <w:rsid w:val="00327EF9"/>
    <w:rsid w:val="00330243"/>
    <w:rsid w:val="003324CA"/>
    <w:rsid w:val="00332DD8"/>
    <w:rsid w:val="00332E3C"/>
    <w:rsid w:val="003359A3"/>
    <w:rsid w:val="00337613"/>
    <w:rsid w:val="00337A5E"/>
    <w:rsid w:val="0034157C"/>
    <w:rsid w:val="003427F4"/>
    <w:rsid w:val="00345CDD"/>
    <w:rsid w:val="00345FF9"/>
    <w:rsid w:val="0034613F"/>
    <w:rsid w:val="003478F5"/>
    <w:rsid w:val="003508AD"/>
    <w:rsid w:val="00354768"/>
    <w:rsid w:val="003609F7"/>
    <w:rsid w:val="00361435"/>
    <w:rsid w:val="00361788"/>
    <w:rsid w:val="00363482"/>
    <w:rsid w:val="0036351D"/>
    <w:rsid w:val="00364132"/>
    <w:rsid w:val="00364312"/>
    <w:rsid w:val="0036548D"/>
    <w:rsid w:val="0036684F"/>
    <w:rsid w:val="00370CDE"/>
    <w:rsid w:val="003720AD"/>
    <w:rsid w:val="00373574"/>
    <w:rsid w:val="0038037D"/>
    <w:rsid w:val="00380411"/>
    <w:rsid w:val="00380B80"/>
    <w:rsid w:val="00380CA3"/>
    <w:rsid w:val="00380D90"/>
    <w:rsid w:val="00381587"/>
    <w:rsid w:val="003818FB"/>
    <w:rsid w:val="00382216"/>
    <w:rsid w:val="0038237B"/>
    <w:rsid w:val="0038297C"/>
    <w:rsid w:val="00383432"/>
    <w:rsid w:val="00383571"/>
    <w:rsid w:val="00383A0F"/>
    <w:rsid w:val="00385043"/>
    <w:rsid w:val="00385D57"/>
    <w:rsid w:val="003861E5"/>
    <w:rsid w:val="00387BA4"/>
    <w:rsid w:val="00391CF7"/>
    <w:rsid w:val="00393306"/>
    <w:rsid w:val="00394151"/>
    <w:rsid w:val="00394216"/>
    <w:rsid w:val="00394CC9"/>
    <w:rsid w:val="0039533D"/>
    <w:rsid w:val="003959B1"/>
    <w:rsid w:val="003961A7"/>
    <w:rsid w:val="00396303"/>
    <w:rsid w:val="003964AE"/>
    <w:rsid w:val="003A06B7"/>
    <w:rsid w:val="003A196D"/>
    <w:rsid w:val="003A249A"/>
    <w:rsid w:val="003A3229"/>
    <w:rsid w:val="003A5AA8"/>
    <w:rsid w:val="003A6236"/>
    <w:rsid w:val="003A6A23"/>
    <w:rsid w:val="003A73DF"/>
    <w:rsid w:val="003A79BE"/>
    <w:rsid w:val="003A7B83"/>
    <w:rsid w:val="003B0495"/>
    <w:rsid w:val="003B0C9D"/>
    <w:rsid w:val="003B2B30"/>
    <w:rsid w:val="003B3BF9"/>
    <w:rsid w:val="003B53D8"/>
    <w:rsid w:val="003B5F4D"/>
    <w:rsid w:val="003C06DA"/>
    <w:rsid w:val="003C1867"/>
    <w:rsid w:val="003C2936"/>
    <w:rsid w:val="003C2F7F"/>
    <w:rsid w:val="003C37C2"/>
    <w:rsid w:val="003C675A"/>
    <w:rsid w:val="003C7753"/>
    <w:rsid w:val="003C7927"/>
    <w:rsid w:val="003D1991"/>
    <w:rsid w:val="003D1B40"/>
    <w:rsid w:val="003D1EFA"/>
    <w:rsid w:val="003D246C"/>
    <w:rsid w:val="003D2A12"/>
    <w:rsid w:val="003D3513"/>
    <w:rsid w:val="003D38B8"/>
    <w:rsid w:val="003D5377"/>
    <w:rsid w:val="003D6C47"/>
    <w:rsid w:val="003D6F0B"/>
    <w:rsid w:val="003D7464"/>
    <w:rsid w:val="003D75EC"/>
    <w:rsid w:val="003D7986"/>
    <w:rsid w:val="003E1B49"/>
    <w:rsid w:val="003E3A86"/>
    <w:rsid w:val="003E5136"/>
    <w:rsid w:val="003E658E"/>
    <w:rsid w:val="003E65BD"/>
    <w:rsid w:val="003E69B9"/>
    <w:rsid w:val="003E7070"/>
    <w:rsid w:val="003E75CF"/>
    <w:rsid w:val="003F072F"/>
    <w:rsid w:val="003F1282"/>
    <w:rsid w:val="003F1A0E"/>
    <w:rsid w:val="003F28F9"/>
    <w:rsid w:val="003F2DA5"/>
    <w:rsid w:val="003F2E56"/>
    <w:rsid w:val="003F3C05"/>
    <w:rsid w:val="003F491F"/>
    <w:rsid w:val="003F5320"/>
    <w:rsid w:val="003F54D2"/>
    <w:rsid w:val="003F5ADC"/>
    <w:rsid w:val="00403F04"/>
    <w:rsid w:val="004045B3"/>
    <w:rsid w:val="0040524D"/>
    <w:rsid w:val="00405F8D"/>
    <w:rsid w:val="004079A4"/>
    <w:rsid w:val="00407A40"/>
    <w:rsid w:val="00407ADD"/>
    <w:rsid w:val="004105DB"/>
    <w:rsid w:val="00413DB1"/>
    <w:rsid w:val="00414BD6"/>
    <w:rsid w:val="00415201"/>
    <w:rsid w:val="00416EE8"/>
    <w:rsid w:val="00417A99"/>
    <w:rsid w:val="00420863"/>
    <w:rsid w:val="0042110B"/>
    <w:rsid w:val="00422361"/>
    <w:rsid w:val="00422E0A"/>
    <w:rsid w:val="0042335E"/>
    <w:rsid w:val="00423FE3"/>
    <w:rsid w:val="0042768E"/>
    <w:rsid w:val="00431DD6"/>
    <w:rsid w:val="0043285A"/>
    <w:rsid w:val="00432C62"/>
    <w:rsid w:val="00433B2D"/>
    <w:rsid w:val="00433DAF"/>
    <w:rsid w:val="00433E77"/>
    <w:rsid w:val="004342A0"/>
    <w:rsid w:val="00435452"/>
    <w:rsid w:val="00436263"/>
    <w:rsid w:val="004372F6"/>
    <w:rsid w:val="00437606"/>
    <w:rsid w:val="004401A4"/>
    <w:rsid w:val="0044086E"/>
    <w:rsid w:val="00440C6D"/>
    <w:rsid w:val="0044125C"/>
    <w:rsid w:val="00441C17"/>
    <w:rsid w:val="0044397D"/>
    <w:rsid w:val="00443FD4"/>
    <w:rsid w:val="004445A4"/>
    <w:rsid w:val="00445605"/>
    <w:rsid w:val="00445800"/>
    <w:rsid w:val="0044602B"/>
    <w:rsid w:val="0044606C"/>
    <w:rsid w:val="00446644"/>
    <w:rsid w:val="00450852"/>
    <w:rsid w:val="00454A71"/>
    <w:rsid w:val="00454DF4"/>
    <w:rsid w:val="00454FAD"/>
    <w:rsid w:val="00455884"/>
    <w:rsid w:val="00456226"/>
    <w:rsid w:val="00457EE2"/>
    <w:rsid w:val="00461BEC"/>
    <w:rsid w:val="00462F25"/>
    <w:rsid w:val="00462F48"/>
    <w:rsid w:val="00463B2B"/>
    <w:rsid w:val="00464A7D"/>
    <w:rsid w:val="00465074"/>
    <w:rsid w:val="00465E11"/>
    <w:rsid w:val="00465F0B"/>
    <w:rsid w:val="00466DA4"/>
    <w:rsid w:val="004672D9"/>
    <w:rsid w:val="00470D35"/>
    <w:rsid w:val="00471B2D"/>
    <w:rsid w:val="004729B1"/>
    <w:rsid w:val="00474729"/>
    <w:rsid w:val="00477349"/>
    <w:rsid w:val="00477AFF"/>
    <w:rsid w:val="00482B06"/>
    <w:rsid w:val="0048385F"/>
    <w:rsid w:val="00483CF6"/>
    <w:rsid w:val="0048493E"/>
    <w:rsid w:val="004852CF"/>
    <w:rsid w:val="00486C73"/>
    <w:rsid w:val="00486E77"/>
    <w:rsid w:val="00487896"/>
    <w:rsid w:val="004907E1"/>
    <w:rsid w:val="00490A65"/>
    <w:rsid w:val="0049139C"/>
    <w:rsid w:val="00491A6E"/>
    <w:rsid w:val="00491E69"/>
    <w:rsid w:val="004928E2"/>
    <w:rsid w:val="00495637"/>
    <w:rsid w:val="0049593F"/>
    <w:rsid w:val="00495E6C"/>
    <w:rsid w:val="00496D08"/>
    <w:rsid w:val="00496D59"/>
    <w:rsid w:val="004976A7"/>
    <w:rsid w:val="00497DF8"/>
    <w:rsid w:val="004A038E"/>
    <w:rsid w:val="004A187C"/>
    <w:rsid w:val="004A204A"/>
    <w:rsid w:val="004A454B"/>
    <w:rsid w:val="004A6F66"/>
    <w:rsid w:val="004A7B1E"/>
    <w:rsid w:val="004B1F23"/>
    <w:rsid w:val="004B23C3"/>
    <w:rsid w:val="004B36F6"/>
    <w:rsid w:val="004B3753"/>
    <w:rsid w:val="004B3898"/>
    <w:rsid w:val="004B4139"/>
    <w:rsid w:val="004B4356"/>
    <w:rsid w:val="004B55C6"/>
    <w:rsid w:val="004B6441"/>
    <w:rsid w:val="004B64D8"/>
    <w:rsid w:val="004B7689"/>
    <w:rsid w:val="004C0D02"/>
    <w:rsid w:val="004C149D"/>
    <w:rsid w:val="004C1A8E"/>
    <w:rsid w:val="004C226E"/>
    <w:rsid w:val="004C2761"/>
    <w:rsid w:val="004C321F"/>
    <w:rsid w:val="004C6A32"/>
    <w:rsid w:val="004C72C7"/>
    <w:rsid w:val="004C77B7"/>
    <w:rsid w:val="004C7862"/>
    <w:rsid w:val="004C7A22"/>
    <w:rsid w:val="004D0121"/>
    <w:rsid w:val="004D0378"/>
    <w:rsid w:val="004D0749"/>
    <w:rsid w:val="004D40A3"/>
    <w:rsid w:val="004D48DE"/>
    <w:rsid w:val="004D4BFB"/>
    <w:rsid w:val="004D5664"/>
    <w:rsid w:val="004D6385"/>
    <w:rsid w:val="004D67CB"/>
    <w:rsid w:val="004D71A9"/>
    <w:rsid w:val="004D7FA8"/>
    <w:rsid w:val="004E1D25"/>
    <w:rsid w:val="004E373A"/>
    <w:rsid w:val="004E49C5"/>
    <w:rsid w:val="004E4CC0"/>
    <w:rsid w:val="004E5AFE"/>
    <w:rsid w:val="004E5CB3"/>
    <w:rsid w:val="004E7064"/>
    <w:rsid w:val="004E78C8"/>
    <w:rsid w:val="004F2825"/>
    <w:rsid w:val="004F37F0"/>
    <w:rsid w:val="004F4207"/>
    <w:rsid w:val="004F4B02"/>
    <w:rsid w:val="004F4FB8"/>
    <w:rsid w:val="004F522F"/>
    <w:rsid w:val="004F5D10"/>
    <w:rsid w:val="004F6043"/>
    <w:rsid w:val="004F692F"/>
    <w:rsid w:val="004F7290"/>
    <w:rsid w:val="005003DF"/>
    <w:rsid w:val="00500EA8"/>
    <w:rsid w:val="00501D13"/>
    <w:rsid w:val="005051CC"/>
    <w:rsid w:val="00505386"/>
    <w:rsid w:val="005068E4"/>
    <w:rsid w:val="00506CAE"/>
    <w:rsid w:val="00507B00"/>
    <w:rsid w:val="00507B9C"/>
    <w:rsid w:val="00507F52"/>
    <w:rsid w:val="00510952"/>
    <w:rsid w:val="00511476"/>
    <w:rsid w:val="005167E8"/>
    <w:rsid w:val="00523BEC"/>
    <w:rsid w:val="00524D75"/>
    <w:rsid w:val="00525016"/>
    <w:rsid w:val="00525E31"/>
    <w:rsid w:val="00526D84"/>
    <w:rsid w:val="0052707B"/>
    <w:rsid w:val="00527781"/>
    <w:rsid w:val="0052782A"/>
    <w:rsid w:val="005327B6"/>
    <w:rsid w:val="00532855"/>
    <w:rsid w:val="005331CE"/>
    <w:rsid w:val="00534C5F"/>
    <w:rsid w:val="0053509D"/>
    <w:rsid w:val="00535E13"/>
    <w:rsid w:val="0053650A"/>
    <w:rsid w:val="00536833"/>
    <w:rsid w:val="00537F2E"/>
    <w:rsid w:val="0054008E"/>
    <w:rsid w:val="0054066C"/>
    <w:rsid w:val="00540AD9"/>
    <w:rsid w:val="00543144"/>
    <w:rsid w:val="00543542"/>
    <w:rsid w:val="005447A6"/>
    <w:rsid w:val="00544F7A"/>
    <w:rsid w:val="00545421"/>
    <w:rsid w:val="00547B0A"/>
    <w:rsid w:val="00551FCA"/>
    <w:rsid w:val="00554B68"/>
    <w:rsid w:val="00554F48"/>
    <w:rsid w:val="005576F7"/>
    <w:rsid w:val="005607A9"/>
    <w:rsid w:val="00565866"/>
    <w:rsid w:val="00567F97"/>
    <w:rsid w:val="00570586"/>
    <w:rsid w:val="00570A0D"/>
    <w:rsid w:val="005719CC"/>
    <w:rsid w:val="005720AF"/>
    <w:rsid w:val="00572669"/>
    <w:rsid w:val="00575ED0"/>
    <w:rsid w:val="0058025A"/>
    <w:rsid w:val="00581AAE"/>
    <w:rsid w:val="0058368D"/>
    <w:rsid w:val="00583984"/>
    <w:rsid w:val="00583FF2"/>
    <w:rsid w:val="00586B81"/>
    <w:rsid w:val="00586D95"/>
    <w:rsid w:val="005873E4"/>
    <w:rsid w:val="00587F45"/>
    <w:rsid w:val="005936D4"/>
    <w:rsid w:val="0059391C"/>
    <w:rsid w:val="005942D5"/>
    <w:rsid w:val="0059466A"/>
    <w:rsid w:val="00594752"/>
    <w:rsid w:val="00597E5D"/>
    <w:rsid w:val="005A085B"/>
    <w:rsid w:val="005A2608"/>
    <w:rsid w:val="005A29EA"/>
    <w:rsid w:val="005A2E56"/>
    <w:rsid w:val="005A329D"/>
    <w:rsid w:val="005A5467"/>
    <w:rsid w:val="005A5CD5"/>
    <w:rsid w:val="005B0567"/>
    <w:rsid w:val="005B2E36"/>
    <w:rsid w:val="005B3367"/>
    <w:rsid w:val="005B4168"/>
    <w:rsid w:val="005B4429"/>
    <w:rsid w:val="005B448B"/>
    <w:rsid w:val="005B5F79"/>
    <w:rsid w:val="005B792A"/>
    <w:rsid w:val="005C1017"/>
    <w:rsid w:val="005C2BB3"/>
    <w:rsid w:val="005C30D3"/>
    <w:rsid w:val="005C3FD8"/>
    <w:rsid w:val="005C3FF1"/>
    <w:rsid w:val="005C5F4D"/>
    <w:rsid w:val="005C6EA5"/>
    <w:rsid w:val="005D1853"/>
    <w:rsid w:val="005D1A0F"/>
    <w:rsid w:val="005D21A4"/>
    <w:rsid w:val="005D3511"/>
    <w:rsid w:val="005D717C"/>
    <w:rsid w:val="005D7C23"/>
    <w:rsid w:val="005E05A6"/>
    <w:rsid w:val="005E19B4"/>
    <w:rsid w:val="005E1EE7"/>
    <w:rsid w:val="005E3C68"/>
    <w:rsid w:val="005E534E"/>
    <w:rsid w:val="005E597B"/>
    <w:rsid w:val="005E684F"/>
    <w:rsid w:val="005E6BCB"/>
    <w:rsid w:val="005E7A84"/>
    <w:rsid w:val="005E7E5C"/>
    <w:rsid w:val="005F0059"/>
    <w:rsid w:val="005F03E6"/>
    <w:rsid w:val="005F15A5"/>
    <w:rsid w:val="005F2549"/>
    <w:rsid w:val="005F2818"/>
    <w:rsid w:val="005F2A90"/>
    <w:rsid w:val="005F30B5"/>
    <w:rsid w:val="005F3CB3"/>
    <w:rsid w:val="005F4549"/>
    <w:rsid w:val="005F5101"/>
    <w:rsid w:val="005F76A4"/>
    <w:rsid w:val="00600EAD"/>
    <w:rsid w:val="00603617"/>
    <w:rsid w:val="006046B6"/>
    <w:rsid w:val="00604F70"/>
    <w:rsid w:val="006059EE"/>
    <w:rsid w:val="00607638"/>
    <w:rsid w:val="006102C5"/>
    <w:rsid w:val="00611E72"/>
    <w:rsid w:val="006123A2"/>
    <w:rsid w:val="00613713"/>
    <w:rsid w:val="006173AF"/>
    <w:rsid w:val="006178BC"/>
    <w:rsid w:val="006205C1"/>
    <w:rsid w:val="00620D81"/>
    <w:rsid w:val="0062180E"/>
    <w:rsid w:val="0062340D"/>
    <w:rsid w:val="00623FDF"/>
    <w:rsid w:val="0062416F"/>
    <w:rsid w:val="00624E83"/>
    <w:rsid w:val="006252F1"/>
    <w:rsid w:val="0062606D"/>
    <w:rsid w:val="0062624E"/>
    <w:rsid w:val="006312FE"/>
    <w:rsid w:val="0063190E"/>
    <w:rsid w:val="0063253F"/>
    <w:rsid w:val="006326A8"/>
    <w:rsid w:val="00633CAB"/>
    <w:rsid w:val="00635564"/>
    <w:rsid w:val="00635FF3"/>
    <w:rsid w:val="00636057"/>
    <w:rsid w:val="00636784"/>
    <w:rsid w:val="00637C32"/>
    <w:rsid w:val="006415CF"/>
    <w:rsid w:val="00643CD3"/>
    <w:rsid w:val="00644C82"/>
    <w:rsid w:val="006523AD"/>
    <w:rsid w:val="006523C6"/>
    <w:rsid w:val="00652BD8"/>
    <w:rsid w:val="006551F3"/>
    <w:rsid w:val="00655CAC"/>
    <w:rsid w:val="00656812"/>
    <w:rsid w:val="0065711D"/>
    <w:rsid w:val="00665702"/>
    <w:rsid w:val="00667EAC"/>
    <w:rsid w:val="006713F8"/>
    <w:rsid w:val="0067240C"/>
    <w:rsid w:val="006724D8"/>
    <w:rsid w:val="006731A0"/>
    <w:rsid w:val="006744D9"/>
    <w:rsid w:val="006758D1"/>
    <w:rsid w:val="00675FE2"/>
    <w:rsid w:val="0067642D"/>
    <w:rsid w:val="006771D9"/>
    <w:rsid w:val="00683F7E"/>
    <w:rsid w:val="006843AF"/>
    <w:rsid w:val="006876F8"/>
    <w:rsid w:val="006913F1"/>
    <w:rsid w:val="00691D95"/>
    <w:rsid w:val="0069257A"/>
    <w:rsid w:val="006937D5"/>
    <w:rsid w:val="0069399C"/>
    <w:rsid w:val="006947F0"/>
    <w:rsid w:val="00694BAD"/>
    <w:rsid w:val="00695D19"/>
    <w:rsid w:val="00696681"/>
    <w:rsid w:val="00696D35"/>
    <w:rsid w:val="00697217"/>
    <w:rsid w:val="006A0FC3"/>
    <w:rsid w:val="006A2474"/>
    <w:rsid w:val="006A28BE"/>
    <w:rsid w:val="006A4FF4"/>
    <w:rsid w:val="006A549A"/>
    <w:rsid w:val="006A64C8"/>
    <w:rsid w:val="006A6947"/>
    <w:rsid w:val="006B0041"/>
    <w:rsid w:val="006B03AA"/>
    <w:rsid w:val="006B083A"/>
    <w:rsid w:val="006B08DE"/>
    <w:rsid w:val="006B0935"/>
    <w:rsid w:val="006B1C59"/>
    <w:rsid w:val="006B3E16"/>
    <w:rsid w:val="006B4331"/>
    <w:rsid w:val="006B49F6"/>
    <w:rsid w:val="006B598C"/>
    <w:rsid w:val="006B5DD2"/>
    <w:rsid w:val="006B6DAA"/>
    <w:rsid w:val="006B7132"/>
    <w:rsid w:val="006B7D70"/>
    <w:rsid w:val="006C0A93"/>
    <w:rsid w:val="006C18B7"/>
    <w:rsid w:val="006C19D1"/>
    <w:rsid w:val="006C2C1C"/>
    <w:rsid w:val="006C3E1E"/>
    <w:rsid w:val="006C43D4"/>
    <w:rsid w:val="006C44DF"/>
    <w:rsid w:val="006C5A1D"/>
    <w:rsid w:val="006C7168"/>
    <w:rsid w:val="006C757A"/>
    <w:rsid w:val="006C7C5A"/>
    <w:rsid w:val="006D3D0F"/>
    <w:rsid w:val="006D4A70"/>
    <w:rsid w:val="006D55E5"/>
    <w:rsid w:val="006D7134"/>
    <w:rsid w:val="006E13AB"/>
    <w:rsid w:val="006E1B28"/>
    <w:rsid w:val="006E249F"/>
    <w:rsid w:val="006E4356"/>
    <w:rsid w:val="006E46D0"/>
    <w:rsid w:val="006E778F"/>
    <w:rsid w:val="006E7859"/>
    <w:rsid w:val="006F0ACE"/>
    <w:rsid w:val="006F1573"/>
    <w:rsid w:val="006F3228"/>
    <w:rsid w:val="006F4AA6"/>
    <w:rsid w:val="006F4DBC"/>
    <w:rsid w:val="006F4F21"/>
    <w:rsid w:val="006F6B45"/>
    <w:rsid w:val="006F6E6E"/>
    <w:rsid w:val="006F7BA6"/>
    <w:rsid w:val="00700830"/>
    <w:rsid w:val="007014DA"/>
    <w:rsid w:val="00701DA0"/>
    <w:rsid w:val="00703AA2"/>
    <w:rsid w:val="00704120"/>
    <w:rsid w:val="007047D6"/>
    <w:rsid w:val="00705161"/>
    <w:rsid w:val="00705EB8"/>
    <w:rsid w:val="00706076"/>
    <w:rsid w:val="00706CEE"/>
    <w:rsid w:val="00707A97"/>
    <w:rsid w:val="007108D8"/>
    <w:rsid w:val="007113BE"/>
    <w:rsid w:val="0071157E"/>
    <w:rsid w:val="00711F11"/>
    <w:rsid w:val="00712B7E"/>
    <w:rsid w:val="00712CBA"/>
    <w:rsid w:val="00716001"/>
    <w:rsid w:val="007225D7"/>
    <w:rsid w:val="00723562"/>
    <w:rsid w:val="007236F8"/>
    <w:rsid w:val="00724DE1"/>
    <w:rsid w:val="007255B7"/>
    <w:rsid w:val="0072664F"/>
    <w:rsid w:val="00727071"/>
    <w:rsid w:val="00727242"/>
    <w:rsid w:val="007328D2"/>
    <w:rsid w:val="0073334B"/>
    <w:rsid w:val="0073413D"/>
    <w:rsid w:val="0073419D"/>
    <w:rsid w:val="00737096"/>
    <w:rsid w:val="0074249E"/>
    <w:rsid w:val="00742990"/>
    <w:rsid w:val="00744B8C"/>
    <w:rsid w:val="007452CF"/>
    <w:rsid w:val="0074697D"/>
    <w:rsid w:val="00746F72"/>
    <w:rsid w:val="00751C25"/>
    <w:rsid w:val="00751CF0"/>
    <w:rsid w:val="007550B4"/>
    <w:rsid w:val="00757096"/>
    <w:rsid w:val="00757F25"/>
    <w:rsid w:val="007601B6"/>
    <w:rsid w:val="007620EB"/>
    <w:rsid w:val="0076227C"/>
    <w:rsid w:val="00762588"/>
    <w:rsid w:val="0076433C"/>
    <w:rsid w:val="007663F2"/>
    <w:rsid w:val="00770C66"/>
    <w:rsid w:val="00772F91"/>
    <w:rsid w:val="0077333A"/>
    <w:rsid w:val="007739A8"/>
    <w:rsid w:val="00773AFC"/>
    <w:rsid w:val="00773F65"/>
    <w:rsid w:val="0077434B"/>
    <w:rsid w:val="007754EA"/>
    <w:rsid w:val="007771C3"/>
    <w:rsid w:val="00777E61"/>
    <w:rsid w:val="007846F4"/>
    <w:rsid w:val="00790FEC"/>
    <w:rsid w:val="00791CC0"/>
    <w:rsid w:val="007942B9"/>
    <w:rsid w:val="0079485D"/>
    <w:rsid w:val="007951C7"/>
    <w:rsid w:val="00796FBD"/>
    <w:rsid w:val="0079758B"/>
    <w:rsid w:val="007A065B"/>
    <w:rsid w:val="007A2462"/>
    <w:rsid w:val="007A323B"/>
    <w:rsid w:val="007A393B"/>
    <w:rsid w:val="007A5B0B"/>
    <w:rsid w:val="007A6809"/>
    <w:rsid w:val="007A72FB"/>
    <w:rsid w:val="007B0C6C"/>
    <w:rsid w:val="007B0D5D"/>
    <w:rsid w:val="007B0DE3"/>
    <w:rsid w:val="007B27D2"/>
    <w:rsid w:val="007B4EF8"/>
    <w:rsid w:val="007B5195"/>
    <w:rsid w:val="007B58FA"/>
    <w:rsid w:val="007C1173"/>
    <w:rsid w:val="007C118E"/>
    <w:rsid w:val="007C18C2"/>
    <w:rsid w:val="007C2EFF"/>
    <w:rsid w:val="007C2FA1"/>
    <w:rsid w:val="007C3016"/>
    <w:rsid w:val="007C46C3"/>
    <w:rsid w:val="007C4E56"/>
    <w:rsid w:val="007C54FC"/>
    <w:rsid w:val="007C599A"/>
    <w:rsid w:val="007C72A8"/>
    <w:rsid w:val="007D2289"/>
    <w:rsid w:val="007D2899"/>
    <w:rsid w:val="007D3303"/>
    <w:rsid w:val="007D47CD"/>
    <w:rsid w:val="007D6CE6"/>
    <w:rsid w:val="007E1275"/>
    <w:rsid w:val="007E211F"/>
    <w:rsid w:val="007E2178"/>
    <w:rsid w:val="007E32D9"/>
    <w:rsid w:val="007E57E8"/>
    <w:rsid w:val="007E74E4"/>
    <w:rsid w:val="007F0B26"/>
    <w:rsid w:val="007F1496"/>
    <w:rsid w:val="007F51CC"/>
    <w:rsid w:val="007F5F94"/>
    <w:rsid w:val="007F7987"/>
    <w:rsid w:val="00800130"/>
    <w:rsid w:val="008017C0"/>
    <w:rsid w:val="00801901"/>
    <w:rsid w:val="00801D20"/>
    <w:rsid w:val="00803BB2"/>
    <w:rsid w:val="00806522"/>
    <w:rsid w:val="008065DC"/>
    <w:rsid w:val="00806D18"/>
    <w:rsid w:val="008070E2"/>
    <w:rsid w:val="0080737A"/>
    <w:rsid w:val="008077EA"/>
    <w:rsid w:val="00807908"/>
    <w:rsid w:val="00807B5C"/>
    <w:rsid w:val="00810344"/>
    <w:rsid w:val="008125C7"/>
    <w:rsid w:val="00812CCF"/>
    <w:rsid w:val="008144EA"/>
    <w:rsid w:val="008152C9"/>
    <w:rsid w:val="00815410"/>
    <w:rsid w:val="008167D2"/>
    <w:rsid w:val="008169E8"/>
    <w:rsid w:val="00816A67"/>
    <w:rsid w:val="00817528"/>
    <w:rsid w:val="008209B8"/>
    <w:rsid w:val="00821285"/>
    <w:rsid w:val="00821BBA"/>
    <w:rsid w:val="00821F7C"/>
    <w:rsid w:val="0082276A"/>
    <w:rsid w:val="0082472F"/>
    <w:rsid w:val="00824D2A"/>
    <w:rsid w:val="00827F68"/>
    <w:rsid w:val="008310D9"/>
    <w:rsid w:val="008318A3"/>
    <w:rsid w:val="0083247C"/>
    <w:rsid w:val="00834639"/>
    <w:rsid w:val="00835FD5"/>
    <w:rsid w:val="00836C03"/>
    <w:rsid w:val="0083705A"/>
    <w:rsid w:val="00837AA5"/>
    <w:rsid w:val="0084009E"/>
    <w:rsid w:val="00840378"/>
    <w:rsid w:val="0084078A"/>
    <w:rsid w:val="00841619"/>
    <w:rsid w:val="00842930"/>
    <w:rsid w:val="0084379E"/>
    <w:rsid w:val="00844161"/>
    <w:rsid w:val="00846038"/>
    <w:rsid w:val="00846244"/>
    <w:rsid w:val="0084627F"/>
    <w:rsid w:val="00846A26"/>
    <w:rsid w:val="0084745C"/>
    <w:rsid w:val="00847D73"/>
    <w:rsid w:val="008505D7"/>
    <w:rsid w:val="00853B27"/>
    <w:rsid w:val="008562A0"/>
    <w:rsid w:val="0085660A"/>
    <w:rsid w:val="00856FF7"/>
    <w:rsid w:val="0085775F"/>
    <w:rsid w:val="00857AA3"/>
    <w:rsid w:val="00857D43"/>
    <w:rsid w:val="008615D1"/>
    <w:rsid w:val="008632C0"/>
    <w:rsid w:val="00864121"/>
    <w:rsid w:val="0086772C"/>
    <w:rsid w:val="00871CE9"/>
    <w:rsid w:val="00872994"/>
    <w:rsid w:val="00874DFD"/>
    <w:rsid w:val="0087541C"/>
    <w:rsid w:val="008760A4"/>
    <w:rsid w:val="008772BE"/>
    <w:rsid w:val="00880F6C"/>
    <w:rsid w:val="00881166"/>
    <w:rsid w:val="00882E2E"/>
    <w:rsid w:val="00883201"/>
    <w:rsid w:val="00883EEA"/>
    <w:rsid w:val="00884495"/>
    <w:rsid w:val="008845F0"/>
    <w:rsid w:val="00884952"/>
    <w:rsid w:val="00884C9A"/>
    <w:rsid w:val="00885CB4"/>
    <w:rsid w:val="008863FC"/>
    <w:rsid w:val="00887156"/>
    <w:rsid w:val="0088723B"/>
    <w:rsid w:val="00891718"/>
    <w:rsid w:val="00891E17"/>
    <w:rsid w:val="008951A8"/>
    <w:rsid w:val="008968D7"/>
    <w:rsid w:val="00896DB2"/>
    <w:rsid w:val="008A0E21"/>
    <w:rsid w:val="008A1EB8"/>
    <w:rsid w:val="008A2168"/>
    <w:rsid w:val="008A2701"/>
    <w:rsid w:val="008A2C92"/>
    <w:rsid w:val="008A4C71"/>
    <w:rsid w:val="008A7D0D"/>
    <w:rsid w:val="008B0F95"/>
    <w:rsid w:val="008B1ED0"/>
    <w:rsid w:val="008B356B"/>
    <w:rsid w:val="008B4E9B"/>
    <w:rsid w:val="008B5672"/>
    <w:rsid w:val="008B64A6"/>
    <w:rsid w:val="008B6932"/>
    <w:rsid w:val="008B77F7"/>
    <w:rsid w:val="008B7B1D"/>
    <w:rsid w:val="008C10DA"/>
    <w:rsid w:val="008C23A2"/>
    <w:rsid w:val="008C7629"/>
    <w:rsid w:val="008D05D9"/>
    <w:rsid w:val="008D207A"/>
    <w:rsid w:val="008D23C6"/>
    <w:rsid w:val="008D3567"/>
    <w:rsid w:val="008D3952"/>
    <w:rsid w:val="008D3AAB"/>
    <w:rsid w:val="008D3F73"/>
    <w:rsid w:val="008D59F7"/>
    <w:rsid w:val="008D5A2D"/>
    <w:rsid w:val="008D7109"/>
    <w:rsid w:val="008E1130"/>
    <w:rsid w:val="008E2080"/>
    <w:rsid w:val="008E2C29"/>
    <w:rsid w:val="008E3533"/>
    <w:rsid w:val="008E60D7"/>
    <w:rsid w:val="008E742E"/>
    <w:rsid w:val="008F009E"/>
    <w:rsid w:val="008F05D8"/>
    <w:rsid w:val="008F088C"/>
    <w:rsid w:val="008F1ACD"/>
    <w:rsid w:val="008F2E34"/>
    <w:rsid w:val="008F2E41"/>
    <w:rsid w:val="008F33AA"/>
    <w:rsid w:val="008F38FD"/>
    <w:rsid w:val="008F455D"/>
    <w:rsid w:val="008F532F"/>
    <w:rsid w:val="008F5EA6"/>
    <w:rsid w:val="008F6101"/>
    <w:rsid w:val="008F6897"/>
    <w:rsid w:val="009005EE"/>
    <w:rsid w:val="00900663"/>
    <w:rsid w:val="00901AB6"/>
    <w:rsid w:val="00903D25"/>
    <w:rsid w:val="00903EC0"/>
    <w:rsid w:val="00905468"/>
    <w:rsid w:val="0090617D"/>
    <w:rsid w:val="00906591"/>
    <w:rsid w:val="00906EB7"/>
    <w:rsid w:val="0090797F"/>
    <w:rsid w:val="00911040"/>
    <w:rsid w:val="00912095"/>
    <w:rsid w:val="00912569"/>
    <w:rsid w:val="009126CE"/>
    <w:rsid w:val="009136DA"/>
    <w:rsid w:val="00913FF8"/>
    <w:rsid w:val="0091417E"/>
    <w:rsid w:val="00914799"/>
    <w:rsid w:val="009159CA"/>
    <w:rsid w:val="0092276F"/>
    <w:rsid w:val="00922DE5"/>
    <w:rsid w:val="00922E36"/>
    <w:rsid w:val="00923C16"/>
    <w:rsid w:val="0092405A"/>
    <w:rsid w:val="00926EC6"/>
    <w:rsid w:val="00927004"/>
    <w:rsid w:val="00930579"/>
    <w:rsid w:val="009314C8"/>
    <w:rsid w:val="0093196F"/>
    <w:rsid w:val="009339EC"/>
    <w:rsid w:val="009340B4"/>
    <w:rsid w:val="00935285"/>
    <w:rsid w:val="009355B9"/>
    <w:rsid w:val="0093763B"/>
    <w:rsid w:val="00940474"/>
    <w:rsid w:val="00941429"/>
    <w:rsid w:val="009416AD"/>
    <w:rsid w:val="009417D0"/>
    <w:rsid w:val="009428CB"/>
    <w:rsid w:val="00946754"/>
    <w:rsid w:val="009470D1"/>
    <w:rsid w:val="00947CE3"/>
    <w:rsid w:val="00950813"/>
    <w:rsid w:val="009526C6"/>
    <w:rsid w:val="009536E5"/>
    <w:rsid w:val="00953893"/>
    <w:rsid w:val="00953EA9"/>
    <w:rsid w:val="00954F65"/>
    <w:rsid w:val="00956A61"/>
    <w:rsid w:val="00960BC2"/>
    <w:rsid w:val="00964583"/>
    <w:rsid w:val="00965DC9"/>
    <w:rsid w:val="009671D4"/>
    <w:rsid w:val="00970040"/>
    <w:rsid w:val="00970BDC"/>
    <w:rsid w:val="00970CE1"/>
    <w:rsid w:val="00971980"/>
    <w:rsid w:val="00971DBA"/>
    <w:rsid w:val="00971F5E"/>
    <w:rsid w:val="00973219"/>
    <w:rsid w:val="00974B5A"/>
    <w:rsid w:val="00975224"/>
    <w:rsid w:val="00975FB6"/>
    <w:rsid w:val="009769C3"/>
    <w:rsid w:val="00976DAF"/>
    <w:rsid w:val="009779A1"/>
    <w:rsid w:val="00980BF8"/>
    <w:rsid w:val="009818F6"/>
    <w:rsid w:val="00981BC1"/>
    <w:rsid w:val="0098211B"/>
    <w:rsid w:val="009833C7"/>
    <w:rsid w:val="00983671"/>
    <w:rsid w:val="00983EAA"/>
    <w:rsid w:val="009863C3"/>
    <w:rsid w:val="0098654C"/>
    <w:rsid w:val="00986FE0"/>
    <w:rsid w:val="0098716E"/>
    <w:rsid w:val="00992913"/>
    <w:rsid w:val="0099731F"/>
    <w:rsid w:val="009A0750"/>
    <w:rsid w:val="009A4651"/>
    <w:rsid w:val="009A49A2"/>
    <w:rsid w:val="009A4D02"/>
    <w:rsid w:val="009B17EC"/>
    <w:rsid w:val="009B2851"/>
    <w:rsid w:val="009B2995"/>
    <w:rsid w:val="009B2DD8"/>
    <w:rsid w:val="009B73DC"/>
    <w:rsid w:val="009B7E69"/>
    <w:rsid w:val="009C04FC"/>
    <w:rsid w:val="009C2D78"/>
    <w:rsid w:val="009C3935"/>
    <w:rsid w:val="009C4E02"/>
    <w:rsid w:val="009C5C71"/>
    <w:rsid w:val="009C5DCE"/>
    <w:rsid w:val="009C67FD"/>
    <w:rsid w:val="009C75C0"/>
    <w:rsid w:val="009C760D"/>
    <w:rsid w:val="009C769F"/>
    <w:rsid w:val="009C7F7C"/>
    <w:rsid w:val="009D09E5"/>
    <w:rsid w:val="009D27D6"/>
    <w:rsid w:val="009D2856"/>
    <w:rsid w:val="009D2D1C"/>
    <w:rsid w:val="009D3E19"/>
    <w:rsid w:val="009D5DA2"/>
    <w:rsid w:val="009D7624"/>
    <w:rsid w:val="009E09BD"/>
    <w:rsid w:val="009E216F"/>
    <w:rsid w:val="009E27F4"/>
    <w:rsid w:val="009E429A"/>
    <w:rsid w:val="009E42CF"/>
    <w:rsid w:val="009E5FE9"/>
    <w:rsid w:val="009F1121"/>
    <w:rsid w:val="009F1E72"/>
    <w:rsid w:val="009F230A"/>
    <w:rsid w:val="009F4335"/>
    <w:rsid w:val="009F603A"/>
    <w:rsid w:val="009F6649"/>
    <w:rsid w:val="009F6F68"/>
    <w:rsid w:val="009F7216"/>
    <w:rsid w:val="009F7497"/>
    <w:rsid w:val="00A00386"/>
    <w:rsid w:val="00A00DD6"/>
    <w:rsid w:val="00A00E73"/>
    <w:rsid w:val="00A02239"/>
    <w:rsid w:val="00A027AF"/>
    <w:rsid w:val="00A02815"/>
    <w:rsid w:val="00A0365B"/>
    <w:rsid w:val="00A038E7"/>
    <w:rsid w:val="00A0685D"/>
    <w:rsid w:val="00A0728D"/>
    <w:rsid w:val="00A10D63"/>
    <w:rsid w:val="00A10EFE"/>
    <w:rsid w:val="00A14E3E"/>
    <w:rsid w:val="00A15A19"/>
    <w:rsid w:val="00A16647"/>
    <w:rsid w:val="00A16AE1"/>
    <w:rsid w:val="00A179C1"/>
    <w:rsid w:val="00A21BE5"/>
    <w:rsid w:val="00A21EEF"/>
    <w:rsid w:val="00A2240D"/>
    <w:rsid w:val="00A235BD"/>
    <w:rsid w:val="00A23D27"/>
    <w:rsid w:val="00A23EB5"/>
    <w:rsid w:val="00A24673"/>
    <w:rsid w:val="00A2732D"/>
    <w:rsid w:val="00A2794D"/>
    <w:rsid w:val="00A27A6E"/>
    <w:rsid w:val="00A3037E"/>
    <w:rsid w:val="00A310A7"/>
    <w:rsid w:val="00A31110"/>
    <w:rsid w:val="00A321A2"/>
    <w:rsid w:val="00A35133"/>
    <w:rsid w:val="00A364F4"/>
    <w:rsid w:val="00A36FC4"/>
    <w:rsid w:val="00A429AA"/>
    <w:rsid w:val="00A43127"/>
    <w:rsid w:val="00A431F8"/>
    <w:rsid w:val="00A43200"/>
    <w:rsid w:val="00A4745D"/>
    <w:rsid w:val="00A50607"/>
    <w:rsid w:val="00A50898"/>
    <w:rsid w:val="00A51BFF"/>
    <w:rsid w:val="00A51D95"/>
    <w:rsid w:val="00A520E1"/>
    <w:rsid w:val="00A52DD9"/>
    <w:rsid w:val="00A54576"/>
    <w:rsid w:val="00A55C0E"/>
    <w:rsid w:val="00A5606A"/>
    <w:rsid w:val="00A56DCF"/>
    <w:rsid w:val="00A57C83"/>
    <w:rsid w:val="00A6176D"/>
    <w:rsid w:val="00A61E45"/>
    <w:rsid w:val="00A632B9"/>
    <w:rsid w:val="00A63EAA"/>
    <w:rsid w:val="00A65A23"/>
    <w:rsid w:val="00A66AFB"/>
    <w:rsid w:val="00A6754A"/>
    <w:rsid w:val="00A67F8B"/>
    <w:rsid w:val="00A704FC"/>
    <w:rsid w:val="00A70A64"/>
    <w:rsid w:val="00A71E21"/>
    <w:rsid w:val="00A722EA"/>
    <w:rsid w:val="00A728D6"/>
    <w:rsid w:val="00A7399B"/>
    <w:rsid w:val="00A73CC6"/>
    <w:rsid w:val="00A745F2"/>
    <w:rsid w:val="00A764F1"/>
    <w:rsid w:val="00A81FF7"/>
    <w:rsid w:val="00A82CA9"/>
    <w:rsid w:val="00A83401"/>
    <w:rsid w:val="00A834BF"/>
    <w:rsid w:val="00A903C8"/>
    <w:rsid w:val="00A9125C"/>
    <w:rsid w:val="00A93EAF"/>
    <w:rsid w:val="00A952EA"/>
    <w:rsid w:val="00A958A5"/>
    <w:rsid w:val="00A971F8"/>
    <w:rsid w:val="00A9739A"/>
    <w:rsid w:val="00A97B21"/>
    <w:rsid w:val="00AA04D8"/>
    <w:rsid w:val="00AA145D"/>
    <w:rsid w:val="00AA1CC0"/>
    <w:rsid w:val="00AA2A27"/>
    <w:rsid w:val="00AA490F"/>
    <w:rsid w:val="00AA539D"/>
    <w:rsid w:val="00AB19DD"/>
    <w:rsid w:val="00AB1AAE"/>
    <w:rsid w:val="00AB4143"/>
    <w:rsid w:val="00AB488E"/>
    <w:rsid w:val="00AB4A58"/>
    <w:rsid w:val="00AB617A"/>
    <w:rsid w:val="00AB6943"/>
    <w:rsid w:val="00AB7094"/>
    <w:rsid w:val="00AB7757"/>
    <w:rsid w:val="00AC0912"/>
    <w:rsid w:val="00AC1684"/>
    <w:rsid w:val="00AC1807"/>
    <w:rsid w:val="00AC1D9E"/>
    <w:rsid w:val="00AC58B4"/>
    <w:rsid w:val="00AC6C3A"/>
    <w:rsid w:val="00AC7012"/>
    <w:rsid w:val="00AD032F"/>
    <w:rsid w:val="00AD2DF4"/>
    <w:rsid w:val="00AD3125"/>
    <w:rsid w:val="00AD4BB3"/>
    <w:rsid w:val="00AD4F75"/>
    <w:rsid w:val="00AD555B"/>
    <w:rsid w:val="00AD693F"/>
    <w:rsid w:val="00AD7BB1"/>
    <w:rsid w:val="00AE0D65"/>
    <w:rsid w:val="00AE0EDD"/>
    <w:rsid w:val="00AE16A0"/>
    <w:rsid w:val="00AE18D3"/>
    <w:rsid w:val="00AE193F"/>
    <w:rsid w:val="00AE1BFE"/>
    <w:rsid w:val="00AE2DBB"/>
    <w:rsid w:val="00AE3EE8"/>
    <w:rsid w:val="00AE5086"/>
    <w:rsid w:val="00AE5CBE"/>
    <w:rsid w:val="00AE60C6"/>
    <w:rsid w:val="00AE6F9E"/>
    <w:rsid w:val="00AE7DB5"/>
    <w:rsid w:val="00AF2A89"/>
    <w:rsid w:val="00AF37CB"/>
    <w:rsid w:val="00AF4EB8"/>
    <w:rsid w:val="00AF56DB"/>
    <w:rsid w:val="00AF5D37"/>
    <w:rsid w:val="00AF66EB"/>
    <w:rsid w:val="00AF6CB1"/>
    <w:rsid w:val="00B00AAE"/>
    <w:rsid w:val="00B01816"/>
    <w:rsid w:val="00B031C0"/>
    <w:rsid w:val="00B05290"/>
    <w:rsid w:val="00B06B40"/>
    <w:rsid w:val="00B06C31"/>
    <w:rsid w:val="00B07386"/>
    <w:rsid w:val="00B0757A"/>
    <w:rsid w:val="00B07D3B"/>
    <w:rsid w:val="00B10832"/>
    <w:rsid w:val="00B128D7"/>
    <w:rsid w:val="00B12D6A"/>
    <w:rsid w:val="00B14745"/>
    <w:rsid w:val="00B2023A"/>
    <w:rsid w:val="00B2068B"/>
    <w:rsid w:val="00B20AC8"/>
    <w:rsid w:val="00B20C4A"/>
    <w:rsid w:val="00B23059"/>
    <w:rsid w:val="00B25B31"/>
    <w:rsid w:val="00B25D53"/>
    <w:rsid w:val="00B25F49"/>
    <w:rsid w:val="00B274E7"/>
    <w:rsid w:val="00B276BA"/>
    <w:rsid w:val="00B27D77"/>
    <w:rsid w:val="00B3136E"/>
    <w:rsid w:val="00B32368"/>
    <w:rsid w:val="00B338BB"/>
    <w:rsid w:val="00B33E0A"/>
    <w:rsid w:val="00B340A1"/>
    <w:rsid w:val="00B352AE"/>
    <w:rsid w:val="00B35B97"/>
    <w:rsid w:val="00B35BE7"/>
    <w:rsid w:val="00B35C4C"/>
    <w:rsid w:val="00B360DF"/>
    <w:rsid w:val="00B36AB7"/>
    <w:rsid w:val="00B409AF"/>
    <w:rsid w:val="00B432A5"/>
    <w:rsid w:val="00B46047"/>
    <w:rsid w:val="00B5194E"/>
    <w:rsid w:val="00B5226E"/>
    <w:rsid w:val="00B53267"/>
    <w:rsid w:val="00B53390"/>
    <w:rsid w:val="00B53DBF"/>
    <w:rsid w:val="00B540CE"/>
    <w:rsid w:val="00B5471A"/>
    <w:rsid w:val="00B54954"/>
    <w:rsid w:val="00B56138"/>
    <w:rsid w:val="00B61C7E"/>
    <w:rsid w:val="00B6310A"/>
    <w:rsid w:val="00B63934"/>
    <w:rsid w:val="00B64F9D"/>
    <w:rsid w:val="00B66EC0"/>
    <w:rsid w:val="00B72124"/>
    <w:rsid w:val="00B745E0"/>
    <w:rsid w:val="00B754D2"/>
    <w:rsid w:val="00B755FD"/>
    <w:rsid w:val="00B7658D"/>
    <w:rsid w:val="00B778AA"/>
    <w:rsid w:val="00B77B13"/>
    <w:rsid w:val="00B806A3"/>
    <w:rsid w:val="00B81794"/>
    <w:rsid w:val="00B82F31"/>
    <w:rsid w:val="00B84464"/>
    <w:rsid w:val="00B872BE"/>
    <w:rsid w:val="00B873ED"/>
    <w:rsid w:val="00B92633"/>
    <w:rsid w:val="00B92B00"/>
    <w:rsid w:val="00B92BD1"/>
    <w:rsid w:val="00B935A4"/>
    <w:rsid w:val="00B93D6F"/>
    <w:rsid w:val="00B93E60"/>
    <w:rsid w:val="00B94097"/>
    <w:rsid w:val="00B940BD"/>
    <w:rsid w:val="00B95415"/>
    <w:rsid w:val="00B9579A"/>
    <w:rsid w:val="00BA18D2"/>
    <w:rsid w:val="00BA216E"/>
    <w:rsid w:val="00BA3436"/>
    <w:rsid w:val="00BA34C9"/>
    <w:rsid w:val="00BA3F15"/>
    <w:rsid w:val="00BA6295"/>
    <w:rsid w:val="00BA687D"/>
    <w:rsid w:val="00BB03B5"/>
    <w:rsid w:val="00BB073C"/>
    <w:rsid w:val="00BB09C2"/>
    <w:rsid w:val="00BB0E3E"/>
    <w:rsid w:val="00BB1770"/>
    <w:rsid w:val="00BB1E35"/>
    <w:rsid w:val="00BB22CA"/>
    <w:rsid w:val="00BB27D6"/>
    <w:rsid w:val="00BB3CE8"/>
    <w:rsid w:val="00BB4A68"/>
    <w:rsid w:val="00BB5E43"/>
    <w:rsid w:val="00BB697E"/>
    <w:rsid w:val="00BB6BE8"/>
    <w:rsid w:val="00BB7F63"/>
    <w:rsid w:val="00BC0EB0"/>
    <w:rsid w:val="00BC1209"/>
    <w:rsid w:val="00BC2E2D"/>
    <w:rsid w:val="00BC4194"/>
    <w:rsid w:val="00BC4326"/>
    <w:rsid w:val="00BC56BA"/>
    <w:rsid w:val="00BC5B9A"/>
    <w:rsid w:val="00BC76A1"/>
    <w:rsid w:val="00BC7C48"/>
    <w:rsid w:val="00BC7EA8"/>
    <w:rsid w:val="00BD0F60"/>
    <w:rsid w:val="00BD10E4"/>
    <w:rsid w:val="00BD113A"/>
    <w:rsid w:val="00BD5377"/>
    <w:rsid w:val="00BD54ED"/>
    <w:rsid w:val="00BD5737"/>
    <w:rsid w:val="00BD5AF5"/>
    <w:rsid w:val="00BD5C2D"/>
    <w:rsid w:val="00BD672E"/>
    <w:rsid w:val="00BE175F"/>
    <w:rsid w:val="00BE2082"/>
    <w:rsid w:val="00BE22E0"/>
    <w:rsid w:val="00BE3F08"/>
    <w:rsid w:val="00BF0A47"/>
    <w:rsid w:val="00BF117A"/>
    <w:rsid w:val="00BF3A02"/>
    <w:rsid w:val="00BF40A8"/>
    <w:rsid w:val="00BF69EA"/>
    <w:rsid w:val="00C00F79"/>
    <w:rsid w:val="00C021AE"/>
    <w:rsid w:val="00C04709"/>
    <w:rsid w:val="00C05C3B"/>
    <w:rsid w:val="00C07FC4"/>
    <w:rsid w:val="00C11D7B"/>
    <w:rsid w:val="00C12625"/>
    <w:rsid w:val="00C141EB"/>
    <w:rsid w:val="00C15058"/>
    <w:rsid w:val="00C15D84"/>
    <w:rsid w:val="00C175EC"/>
    <w:rsid w:val="00C205E5"/>
    <w:rsid w:val="00C2185A"/>
    <w:rsid w:val="00C221C5"/>
    <w:rsid w:val="00C226F3"/>
    <w:rsid w:val="00C24DDB"/>
    <w:rsid w:val="00C27668"/>
    <w:rsid w:val="00C278D5"/>
    <w:rsid w:val="00C27F21"/>
    <w:rsid w:val="00C31031"/>
    <w:rsid w:val="00C332D0"/>
    <w:rsid w:val="00C3463A"/>
    <w:rsid w:val="00C346C4"/>
    <w:rsid w:val="00C37693"/>
    <w:rsid w:val="00C4208D"/>
    <w:rsid w:val="00C42FFC"/>
    <w:rsid w:val="00C432F5"/>
    <w:rsid w:val="00C43598"/>
    <w:rsid w:val="00C47419"/>
    <w:rsid w:val="00C47A60"/>
    <w:rsid w:val="00C517EC"/>
    <w:rsid w:val="00C52110"/>
    <w:rsid w:val="00C52CCA"/>
    <w:rsid w:val="00C541D2"/>
    <w:rsid w:val="00C571F6"/>
    <w:rsid w:val="00C5751B"/>
    <w:rsid w:val="00C615C8"/>
    <w:rsid w:val="00C63FEE"/>
    <w:rsid w:val="00C64668"/>
    <w:rsid w:val="00C64915"/>
    <w:rsid w:val="00C65088"/>
    <w:rsid w:val="00C65556"/>
    <w:rsid w:val="00C661F5"/>
    <w:rsid w:val="00C67146"/>
    <w:rsid w:val="00C67A10"/>
    <w:rsid w:val="00C70762"/>
    <w:rsid w:val="00C718DC"/>
    <w:rsid w:val="00C71F6E"/>
    <w:rsid w:val="00C7377E"/>
    <w:rsid w:val="00C74772"/>
    <w:rsid w:val="00C747CA"/>
    <w:rsid w:val="00C757C6"/>
    <w:rsid w:val="00C76A00"/>
    <w:rsid w:val="00C77136"/>
    <w:rsid w:val="00C82D0D"/>
    <w:rsid w:val="00C83527"/>
    <w:rsid w:val="00C87527"/>
    <w:rsid w:val="00C8782D"/>
    <w:rsid w:val="00C90A9A"/>
    <w:rsid w:val="00C90BBD"/>
    <w:rsid w:val="00C917DF"/>
    <w:rsid w:val="00C92004"/>
    <w:rsid w:val="00C9278A"/>
    <w:rsid w:val="00C93E4C"/>
    <w:rsid w:val="00C94E77"/>
    <w:rsid w:val="00C96481"/>
    <w:rsid w:val="00CA09C2"/>
    <w:rsid w:val="00CA1DB1"/>
    <w:rsid w:val="00CA3F59"/>
    <w:rsid w:val="00CA406D"/>
    <w:rsid w:val="00CA505E"/>
    <w:rsid w:val="00CA519A"/>
    <w:rsid w:val="00CA5709"/>
    <w:rsid w:val="00CA6A11"/>
    <w:rsid w:val="00CA6D66"/>
    <w:rsid w:val="00CA7EDB"/>
    <w:rsid w:val="00CB1732"/>
    <w:rsid w:val="00CB1E40"/>
    <w:rsid w:val="00CB2AC8"/>
    <w:rsid w:val="00CB32F7"/>
    <w:rsid w:val="00CB3579"/>
    <w:rsid w:val="00CB44D3"/>
    <w:rsid w:val="00CC026C"/>
    <w:rsid w:val="00CC08F5"/>
    <w:rsid w:val="00CC0991"/>
    <w:rsid w:val="00CC1167"/>
    <w:rsid w:val="00CC21EF"/>
    <w:rsid w:val="00CC2831"/>
    <w:rsid w:val="00CC28CA"/>
    <w:rsid w:val="00CC3517"/>
    <w:rsid w:val="00CC417E"/>
    <w:rsid w:val="00CC430F"/>
    <w:rsid w:val="00CC4CC5"/>
    <w:rsid w:val="00CC63D5"/>
    <w:rsid w:val="00CC68A3"/>
    <w:rsid w:val="00CD0B68"/>
    <w:rsid w:val="00CD0C1B"/>
    <w:rsid w:val="00CD0EF0"/>
    <w:rsid w:val="00CD3343"/>
    <w:rsid w:val="00CD4D4E"/>
    <w:rsid w:val="00CD6617"/>
    <w:rsid w:val="00CD67F1"/>
    <w:rsid w:val="00CD7394"/>
    <w:rsid w:val="00CE092B"/>
    <w:rsid w:val="00CE2B85"/>
    <w:rsid w:val="00CE59DF"/>
    <w:rsid w:val="00CE7474"/>
    <w:rsid w:val="00CF010A"/>
    <w:rsid w:val="00CF0D80"/>
    <w:rsid w:val="00CF18B0"/>
    <w:rsid w:val="00CF1EA4"/>
    <w:rsid w:val="00CF2845"/>
    <w:rsid w:val="00CF285C"/>
    <w:rsid w:val="00CF285D"/>
    <w:rsid w:val="00CF31CC"/>
    <w:rsid w:val="00CF5FDE"/>
    <w:rsid w:val="00CF7D73"/>
    <w:rsid w:val="00D03913"/>
    <w:rsid w:val="00D05E2F"/>
    <w:rsid w:val="00D05F7C"/>
    <w:rsid w:val="00D0610D"/>
    <w:rsid w:val="00D07FB0"/>
    <w:rsid w:val="00D100AB"/>
    <w:rsid w:val="00D10B67"/>
    <w:rsid w:val="00D11BFE"/>
    <w:rsid w:val="00D124F4"/>
    <w:rsid w:val="00D1270F"/>
    <w:rsid w:val="00D132B1"/>
    <w:rsid w:val="00D13FC2"/>
    <w:rsid w:val="00D1499B"/>
    <w:rsid w:val="00D14C4B"/>
    <w:rsid w:val="00D16526"/>
    <w:rsid w:val="00D17138"/>
    <w:rsid w:val="00D17CAE"/>
    <w:rsid w:val="00D200D5"/>
    <w:rsid w:val="00D205FA"/>
    <w:rsid w:val="00D20AC1"/>
    <w:rsid w:val="00D21D17"/>
    <w:rsid w:val="00D22E7A"/>
    <w:rsid w:val="00D26419"/>
    <w:rsid w:val="00D273DE"/>
    <w:rsid w:val="00D31226"/>
    <w:rsid w:val="00D3265C"/>
    <w:rsid w:val="00D32F25"/>
    <w:rsid w:val="00D34B7F"/>
    <w:rsid w:val="00D35BAA"/>
    <w:rsid w:val="00D37310"/>
    <w:rsid w:val="00D42322"/>
    <w:rsid w:val="00D42BFA"/>
    <w:rsid w:val="00D42D39"/>
    <w:rsid w:val="00D44292"/>
    <w:rsid w:val="00D453E9"/>
    <w:rsid w:val="00D462CC"/>
    <w:rsid w:val="00D4632E"/>
    <w:rsid w:val="00D47564"/>
    <w:rsid w:val="00D47D25"/>
    <w:rsid w:val="00D513BC"/>
    <w:rsid w:val="00D51CF0"/>
    <w:rsid w:val="00D51D44"/>
    <w:rsid w:val="00D5271B"/>
    <w:rsid w:val="00D5324B"/>
    <w:rsid w:val="00D5501D"/>
    <w:rsid w:val="00D550E6"/>
    <w:rsid w:val="00D5648A"/>
    <w:rsid w:val="00D56625"/>
    <w:rsid w:val="00D5689B"/>
    <w:rsid w:val="00D60342"/>
    <w:rsid w:val="00D63479"/>
    <w:rsid w:val="00D65150"/>
    <w:rsid w:val="00D6534E"/>
    <w:rsid w:val="00D658AE"/>
    <w:rsid w:val="00D658D6"/>
    <w:rsid w:val="00D66558"/>
    <w:rsid w:val="00D6664A"/>
    <w:rsid w:val="00D717A6"/>
    <w:rsid w:val="00D7361F"/>
    <w:rsid w:val="00D744C7"/>
    <w:rsid w:val="00D74AC4"/>
    <w:rsid w:val="00D750FB"/>
    <w:rsid w:val="00D75151"/>
    <w:rsid w:val="00D77839"/>
    <w:rsid w:val="00D80E7F"/>
    <w:rsid w:val="00D8201F"/>
    <w:rsid w:val="00D82627"/>
    <w:rsid w:val="00D82889"/>
    <w:rsid w:val="00D8324C"/>
    <w:rsid w:val="00D83FDD"/>
    <w:rsid w:val="00D8584A"/>
    <w:rsid w:val="00D85CD8"/>
    <w:rsid w:val="00D85D8F"/>
    <w:rsid w:val="00D8720A"/>
    <w:rsid w:val="00D90931"/>
    <w:rsid w:val="00D91DB5"/>
    <w:rsid w:val="00D93592"/>
    <w:rsid w:val="00D9422C"/>
    <w:rsid w:val="00D9497B"/>
    <w:rsid w:val="00D95116"/>
    <w:rsid w:val="00D9626A"/>
    <w:rsid w:val="00DA0EA4"/>
    <w:rsid w:val="00DA0EF4"/>
    <w:rsid w:val="00DA3137"/>
    <w:rsid w:val="00DA3629"/>
    <w:rsid w:val="00DA37BB"/>
    <w:rsid w:val="00DA3C5D"/>
    <w:rsid w:val="00DA3DE5"/>
    <w:rsid w:val="00DA4A98"/>
    <w:rsid w:val="00DA532E"/>
    <w:rsid w:val="00DA758E"/>
    <w:rsid w:val="00DA779D"/>
    <w:rsid w:val="00DB313B"/>
    <w:rsid w:val="00DB3172"/>
    <w:rsid w:val="00DB38D8"/>
    <w:rsid w:val="00DB3C88"/>
    <w:rsid w:val="00DB50B1"/>
    <w:rsid w:val="00DB6647"/>
    <w:rsid w:val="00DB66CE"/>
    <w:rsid w:val="00DB741D"/>
    <w:rsid w:val="00DC038A"/>
    <w:rsid w:val="00DC2307"/>
    <w:rsid w:val="00DC346E"/>
    <w:rsid w:val="00DC4D9D"/>
    <w:rsid w:val="00DC5754"/>
    <w:rsid w:val="00DC6670"/>
    <w:rsid w:val="00DC743A"/>
    <w:rsid w:val="00DD0195"/>
    <w:rsid w:val="00DD48D9"/>
    <w:rsid w:val="00DD779D"/>
    <w:rsid w:val="00DD7F58"/>
    <w:rsid w:val="00DD7F5E"/>
    <w:rsid w:val="00DE06AD"/>
    <w:rsid w:val="00DE0857"/>
    <w:rsid w:val="00DE13D5"/>
    <w:rsid w:val="00DE25C9"/>
    <w:rsid w:val="00DE2A5B"/>
    <w:rsid w:val="00DE593B"/>
    <w:rsid w:val="00DE699A"/>
    <w:rsid w:val="00DE6D06"/>
    <w:rsid w:val="00DE71DC"/>
    <w:rsid w:val="00DE7D7E"/>
    <w:rsid w:val="00DF0975"/>
    <w:rsid w:val="00DF0CBC"/>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4FE7"/>
    <w:rsid w:val="00E0573F"/>
    <w:rsid w:val="00E05F25"/>
    <w:rsid w:val="00E070DE"/>
    <w:rsid w:val="00E075F2"/>
    <w:rsid w:val="00E10636"/>
    <w:rsid w:val="00E10A17"/>
    <w:rsid w:val="00E11966"/>
    <w:rsid w:val="00E12206"/>
    <w:rsid w:val="00E13CE9"/>
    <w:rsid w:val="00E14ACF"/>
    <w:rsid w:val="00E1538E"/>
    <w:rsid w:val="00E1543D"/>
    <w:rsid w:val="00E15E63"/>
    <w:rsid w:val="00E1689F"/>
    <w:rsid w:val="00E1694A"/>
    <w:rsid w:val="00E16CAC"/>
    <w:rsid w:val="00E17789"/>
    <w:rsid w:val="00E17D20"/>
    <w:rsid w:val="00E2017B"/>
    <w:rsid w:val="00E246DB"/>
    <w:rsid w:val="00E2478B"/>
    <w:rsid w:val="00E25241"/>
    <w:rsid w:val="00E2797A"/>
    <w:rsid w:val="00E30460"/>
    <w:rsid w:val="00E31E1A"/>
    <w:rsid w:val="00E33CB9"/>
    <w:rsid w:val="00E343BD"/>
    <w:rsid w:val="00E35A26"/>
    <w:rsid w:val="00E36B2F"/>
    <w:rsid w:val="00E377D8"/>
    <w:rsid w:val="00E408DB"/>
    <w:rsid w:val="00E423DD"/>
    <w:rsid w:val="00E43707"/>
    <w:rsid w:val="00E44342"/>
    <w:rsid w:val="00E4441F"/>
    <w:rsid w:val="00E44EE4"/>
    <w:rsid w:val="00E50C8F"/>
    <w:rsid w:val="00E50CF3"/>
    <w:rsid w:val="00E517C8"/>
    <w:rsid w:val="00E53C5E"/>
    <w:rsid w:val="00E602B8"/>
    <w:rsid w:val="00E614EE"/>
    <w:rsid w:val="00E62EEA"/>
    <w:rsid w:val="00E636C7"/>
    <w:rsid w:val="00E63933"/>
    <w:rsid w:val="00E647E9"/>
    <w:rsid w:val="00E6567F"/>
    <w:rsid w:val="00E66D8F"/>
    <w:rsid w:val="00E72C3C"/>
    <w:rsid w:val="00E74128"/>
    <w:rsid w:val="00E7448F"/>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2E6"/>
    <w:rsid w:val="00E916B8"/>
    <w:rsid w:val="00E92AD0"/>
    <w:rsid w:val="00E92FE3"/>
    <w:rsid w:val="00E93F6E"/>
    <w:rsid w:val="00E94E5C"/>
    <w:rsid w:val="00E95093"/>
    <w:rsid w:val="00E974EB"/>
    <w:rsid w:val="00E978BC"/>
    <w:rsid w:val="00EA06F1"/>
    <w:rsid w:val="00EA1781"/>
    <w:rsid w:val="00EA22B3"/>
    <w:rsid w:val="00EA4A7A"/>
    <w:rsid w:val="00EA544B"/>
    <w:rsid w:val="00EA6358"/>
    <w:rsid w:val="00EA6788"/>
    <w:rsid w:val="00EA769D"/>
    <w:rsid w:val="00EB0256"/>
    <w:rsid w:val="00EB073A"/>
    <w:rsid w:val="00EB33EC"/>
    <w:rsid w:val="00EB3778"/>
    <w:rsid w:val="00EB420B"/>
    <w:rsid w:val="00EB43BD"/>
    <w:rsid w:val="00EB4523"/>
    <w:rsid w:val="00EB5C05"/>
    <w:rsid w:val="00EB668F"/>
    <w:rsid w:val="00EB6EEC"/>
    <w:rsid w:val="00EB793A"/>
    <w:rsid w:val="00EC164C"/>
    <w:rsid w:val="00EC32F3"/>
    <w:rsid w:val="00EC4B14"/>
    <w:rsid w:val="00EC5024"/>
    <w:rsid w:val="00EC5BCB"/>
    <w:rsid w:val="00EC7302"/>
    <w:rsid w:val="00ED32F1"/>
    <w:rsid w:val="00ED5874"/>
    <w:rsid w:val="00ED5C02"/>
    <w:rsid w:val="00EE1502"/>
    <w:rsid w:val="00EE249C"/>
    <w:rsid w:val="00EE38E7"/>
    <w:rsid w:val="00EE6981"/>
    <w:rsid w:val="00EF366C"/>
    <w:rsid w:val="00EF5F75"/>
    <w:rsid w:val="00EF74F9"/>
    <w:rsid w:val="00EF7C60"/>
    <w:rsid w:val="00F00F67"/>
    <w:rsid w:val="00F023E8"/>
    <w:rsid w:val="00F03822"/>
    <w:rsid w:val="00F03B3A"/>
    <w:rsid w:val="00F044B5"/>
    <w:rsid w:val="00F04846"/>
    <w:rsid w:val="00F05F8A"/>
    <w:rsid w:val="00F0641A"/>
    <w:rsid w:val="00F066C6"/>
    <w:rsid w:val="00F06C41"/>
    <w:rsid w:val="00F079C2"/>
    <w:rsid w:val="00F12617"/>
    <w:rsid w:val="00F12E37"/>
    <w:rsid w:val="00F12FCC"/>
    <w:rsid w:val="00F138D8"/>
    <w:rsid w:val="00F14195"/>
    <w:rsid w:val="00F15511"/>
    <w:rsid w:val="00F1596A"/>
    <w:rsid w:val="00F177E3"/>
    <w:rsid w:val="00F20C2B"/>
    <w:rsid w:val="00F21135"/>
    <w:rsid w:val="00F22A04"/>
    <w:rsid w:val="00F23221"/>
    <w:rsid w:val="00F23424"/>
    <w:rsid w:val="00F247E6"/>
    <w:rsid w:val="00F25D7C"/>
    <w:rsid w:val="00F265D0"/>
    <w:rsid w:val="00F26F6A"/>
    <w:rsid w:val="00F276C5"/>
    <w:rsid w:val="00F30B07"/>
    <w:rsid w:val="00F31521"/>
    <w:rsid w:val="00F31692"/>
    <w:rsid w:val="00F31B07"/>
    <w:rsid w:val="00F326B6"/>
    <w:rsid w:val="00F32C8F"/>
    <w:rsid w:val="00F334DC"/>
    <w:rsid w:val="00F354C9"/>
    <w:rsid w:val="00F36A11"/>
    <w:rsid w:val="00F36D83"/>
    <w:rsid w:val="00F37AE0"/>
    <w:rsid w:val="00F4013A"/>
    <w:rsid w:val="00F40694"/>
    <w:rsid w:val="00F42BC0"/>
    <w:rsid w:val="00F437E7"/>
    <w:rsid w:val="00F45965"/>
    <w:rsid w:val="00F50F32"/>
    <w:rsid w:val="00F550AE"/>
    <w:rsid w:val="00F56228"/>
    <w:rsid w:val="00F577C7"/>
    <w:rsid w:val="00F57822"/>
    <w:rsid w:val="00F609D9"/>
    <w:rsid w:val="00F62B53"/>
    <w:rsid w:val="00F62CBF"/>
    <w:rsid w:val="00F65E8D"/>
    <w:rsid w:val="00F66838"/>
    <w:rsid w:val="00F671F0"/>
    <w:rsid w:val="00F70D7E"/>
    <w:rsid w:val="00F734A5"/>
    <w:rsid w:val="00F739C8"/>
    <w:rsid w:val="00F75FF6"/>
    <w:rsid w:val="00F7689F"/>
    <w:rsid w:val="00F8374B"/>
    <w:rsid w:val="00F83DDB"/>
    <w:rsid w:val="00F85665"/>
    <w:rsid w:val="00F85976"/>
    <w:rsid w:val="00F86CE6"/>
    <w:rsid w:val="00F86F42"/>
    <w:rsid w:val="00F876A0"/>
    <w:rsid w:val="00F90515"/>
    <w:rsid w:val="00F92025"/>
    <w:rsid w:val="00F925F8"/>
    <w:rsid w:val="00F92E5F"/>
    <w:rsid w:val="00F937D3"/>
    <w:rsid w:val="00F94113"/>
    <w:rsid w:val="00F9451B"/>
    <w:rsid w:val="00F95391"/>
    <w:rsid w:val="00F979B7"/>
    <w:rsid w:val="00FA07B0"/>
    <w:rsid w:val="00FA1345"/>
    <w:rsid w:val="00FA4485"/>
    <w:rsid w:val="00FA525D"/>
    <w:rsid w:val="00FA60B6"/>
    <w:rsid w:val="00FA62E0"/>
    <w:rsid w:val="00FB029F"/>
    <w:rsid w:val="00FB1A91"/>
    <w:rsid w:val="00FB241F"/>
    <w:rsid w:val="00FB3A69"/>
    <w:rsid w:val="00FB6560"/>
    <w:rsid w:val="00FB75B5"/>
    <w:rsid w:val="00FB7E90"/>
    <w:rsid w:val="00FC069F"/>
    <w:rsid w:val="00FC1614"/>
    <w:rsid w:val="00FC1696"/>
    <w:rsid w:val="00FC49E4"/>
    <w:rsid w:val="00FC502D"/>
    <w:rsid w:val="00FC5AA5"/>
    <w:rsid w:val="00FC6995"/>
    <w:rsid w:val="00FD0AAD"/>
    <w:rsid w:val="00FD33DB"/>
    <w:rsid w:val="00FD5200"/>
    <w:rsid w:val="00FD52B3"/>
    <w:rsid w:val="00FD5C90"/>
    <w:rsid w:val="00FD6525"/>
    <w:rsid w:val="00FD77B8"/>
    <w:rsid w:val="00FE130E"/>
    <w:rsid w:val="00FE2DB8"/>
    <w:rsid w:val="00FE2E74"/>
    <w:rsid w:val="00FE2FB8"/>
    <w:rsid w:val="00FE388D"/>
    <w:rsid w:val="00FE40E7"/>
    <w:rsid w:val="00FE4E88"/>
    <w:rsid w:val="00FE510C"/>
    <w:rsid w:val="00FE5D31"/>
    <w:rsid w:val="00FE69C5"/>
    <w:rsid w:val="00FE79E2"/>
    <w:rsid w:val="00FF0DAF"/>
    <w:rsid w:val="00FF357A"/>
    <w:rsid w:val="00FF37B3"/>
    <w:rsid w:val="00FF4BEE"/>
    <w:rsid w:val="00FF7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
    <w:basedOn w:val="Normal"/>
    <w:next w:val="Normal"/>
    <w:link w:val="Heading1Char"/>
    <w:qFormat/>
    <w:rsid w:val="00B031C0"/>
    <w:pPr>
      <w:keepNext/>
      <w:keepLines/>
      <w:numPr>
        <w:numId w:val="15"/>
      </w:numPr>
      <w:pBdr>
        <w:top w:val="single" w:sz="12" w:space="3" w:color="auto"/>
      </w:pBdr>
      <w:spacing w:before="240"/>
      <w:outlineLvl w:val="0"/>
    </w:pPr>
    <w:rPr>
      <w:rFonts w:ascii="Arial" w:hAnsi="Arial"/>
      <w:sz w:val="36"/>
    </w:rPr>
  </w:style>
  <w:style w:type="paragraph" w:styleId="Heading2">
    <w:name w:val="heading 2"/>
    <w:basedOn w:val="Heading1"/>
    <w:next w:val="Normal"/>
    <w:qFormat/>
    <w:rsid w:val="00B031C0"/>
    <w:pPr>
      <w:numPr>
        <w:ilvl w:val="1"/>
      </w:numPr>
      <w:pBdr>
        <w:top w:val="none" w:sz="0" w:space="0" w:color="auto"/>
      </w:pBdr>
      <w:tabs>
        <w:tab w:val="num" w:pos="720"/>
      </w:tabs>
      <w:spacing w:before="180"/>
      <w:outlineLvl w:val="1"/>
    </w:pPr>
    <w:rPr>
      <w:sz w:val="32"/>
    </w:rPr>
  </w:style>
  <w:style w:type="paragraph" w:styleId="Heading3">
    <w:name w:val="heading 3"/>
    <w:basedOn w:val="Heading2"/>
    <w:next w:val="Normal"/>
    <w:qFormat/>
    <w:rsid w:val="00B031C0"/>
    <w:pPr>
      <w:numPr>
        <w:ilvl w:val="2"/>
      </w:numPr>
      <w:spacing w:before="120"/>
      <w:outlineLvl w:val="2"/>
    </w:pPr>
    <w:rPr>
      <w:sz w:val="28"/>
    </w:rPr>
  </w:style>
  <w:style w:type="paragraph" w:styleId="Heading4">
    <w:name w:val="heading 4"/>
    <w:aliases w:val="h4"/>
    <w:basedOn w:val="Heading3"/>
    <w:next w:val="Normal"/>
    <w:qFormat/>
    <w:rsid w:val="00B031C0"/>
    <w:pPr>
      <w:numPr>
        <w:ilvl w:val="3"/>
      </w:numPr>
      <w:tabs>
        <w:tab w:val="num" w:pos="720"/>
      </w:tabs>
      <w:outlineLvl w:val="3"/>
    </w:pPr>
    <w:rPr>
      <w:sz w:val="24"/>
    </w:rPr>
  </w:style>
  <w:style w:type="paragraph" w:styleId="Heading5">
    <w:name w:val="heading 5"/>
    <w:aliases w:val="h5,Heading5"/>
    <w:basedOn w:val="Heading4"/>
    <w:next w:val="Normal"/>
    <w:qFormat/>
    <w:rsid w:val="00B031C0"/>
    <w:pPr>
      <w:numPr>
        <w:ilvl w:val="5"/>
      </w:numPr>
      <w:tabs>
        <w:tab w:val="num" w:pos="720"/>
        <w:tab w:val="num" w:pos="864"/>
      </w:tabs>
      <w:outlineLvl w:val="4"/>
    </w:pPr>
    <w:rPr>
      <w:sz w:val="22"/>
    </w:rPr>
  </w:style>
  <w:style w:type="paragraph" w:styleId="Heading6">
    <w:name w:val="heading 6"/>
    <w:basedOn w:val="H6"/>
    <w:next w:val="Normal"/>
    <w:qFormat/>
    <w:rsid w:val="00B031C0"/>
    <w:pPr>
      <w:outlineLvl w:val="5"/>
    </w:pPr>
  </w:style>
  <w:style w:type="paragraph" w:styleId="Heading7">
    <w:name w:val="heading 7"/>
    <w:basedOn w:val="H6"/>
    <w:next w:val="Normal"/>
    <w:qFormat/>
    <w:rsid w:val="00B031C0"/>
    <w:pPr>
      <w:numPr>
        <w:ilvl w:val="6"/>
      </w:numPr>
      <w:tabs>
        <w:tab w:val="num" w:pos="720"/>
        <w:tab w:val="num" w:pos="864"/>
      </w:tabs>
      <w:outlineLvl w:val="6"/>
    </w:pPr>
  </w:style>
  <w:style w:type="paragraph" w:styleId="Heading8">
    <w:name w:val="heading 8"/>
    <w:basedOn w:val="Heading1"/>
    <w:next w:val="Normal"/>
    <w:link w:val="Heading8Char"/>
    <w:qFormat/>
    <w:rsid w:val="00B031C0"/>
    <w:pPr>
      <w:numPr>
        <w:ilvl w:val="7"/>
      </w:numPr>
      <w:tabs>
        <w:tab w:val="num" w:pos="720"/>
      </w:tabs>
      <w:outlineLvl w:val="7"/>
    </w:pPr>
  </w:style>
  <w:style w:type="paragraph" w:styleId="Heading9">
    <w:name w:val="heading 9"/>
    <w:basedOn w:val="Heading8"/>
    <w:next w:val="Normal"/>
    <w:qFormat/>
    <w:rsid w:val="00B031C0"/>
    <w:pPr>
      <w:numPr>
        <w:ilvl w:val="8"/>
      </w:numPr>
      <w:tabs>
        <w:tab w:val="num" w:pos="720"/>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locked/>
    <w:rsid w:val="00EB33EC"/>
    <w:rPr>
      <w:rFonts w:ascii="Arial" w:hAnsi="Arial"/>
      <w:sz w:val="36"/>
      <w:lang w:val="en-GB" w:eastAsia="en-US" w:bidi="ar-SA"/>
    </w:rPr>
  </w:style>
  <w:style w:type="paragraph" w:customStyle="1" w:styleId="H6">
    <w:name w:val="H6"/>
    <w:basedOn w:val="Heading5"/>
    <w:next w:val="Normal"/>
    <w:rsid w:val="00B031C0"/>
    <w:pPr>
      <w:ind w:left="1985" w:hanging="1985"/>
      <w:outlineLvl w:val="9"/>
    </w:pPr>
    <w:rPr>
      <w:sz w:val="20"/>
    </w:rPr>
  </w:style>
  <w:style w:type="character" w:customStyle="1" w:styleId="Heading8Char">
    <w:name w:val="Heading 8 Char"/>
    <w:basedOn w:val="Heading1Char"/>
    <w:link w:val="Heading8"/>
    <w:locked/>
    <w:rsid w:val="00EB33EC"/>
  </w:style>
  <w:style w:type="paragraph" w:styleId="TOC9">
    <w:name w:val="toc 9"/>
    <w:basedOn w:val="TOC8"/>
    <w:semiHidden/>
    <w:rsid w:val="00B031C0"/>
    <w:pPr>
      <w:ind w:left="1418" w:hanging="1418"/>
    </w:pPr>
  </w:style>
  <w:style w:type="paragraph" w:styleId="TOC8">
    <w:name w:val="toc 8"/>
    <w:basedOn w:val="TOC1"/>
    <w:semiHidden/>
    <w:rsid w:val="00B031C0"/>
    <w:pPr>
      <w:spacing w:before="180"/>
      <w:ind w:left="2693" w:hanging="2693"/>
    </w:pPr>
    <w:rPr>
      <w:b/>
    </w:rPr>
  </w:style>
  <w:style w:type="paragraph" w:styleId="TOC1">
    <w:name w:val="toc 1"/>
    <w:basedOn w:val="Normal"/>
    <w:semiHidden/>
    <w:rsid w:val="00B031C0"/>
    <w:pPr>
      <w:keepNext/>
      <w:keepLines/>
      <w:widowControl w:val="0"/>
      <w:tabs>
        <w:tab w:val="right" w:leader="dot" w:pos="9639"/>
      </w:tabs>
      <w:spacing w:before="120" w:after="0"/>
      <w:ind w:left="567" w:right="425" w:hanging="567"/>
    </w:pPr>
    <w:rPr>
      <w:noProof/>
      <w:sz w:val="22"/>
      <w:lang w:val="en-US"/>
    </w:rPr>
  </w:style>
  <w:style w:type="paragraph" w:customStyle="1" w:styleId="EQ">
    <w:name w:val="EQ"/>
    <w:basedOn w:val="Normal"/>
    <w:next w:val="Normal"/>
    <w:rsid w:val="00B031C0"/>
    <w:pPr>
      <w:keepLines/>
      <w:tabs>
        <w:tab w:val="center" w:pos="4536"/>
        <w:tab w:val="right" w:pos="9072"/>
      </w:tabs>
    </w:pPr>
    <w:rPr>
      <w:noProof/>
    </w:rPr>
  </w:style>
  <w:style w:type="character" w:customStyle="1" w:styleId="ZGSM">
    <w:name w:val="ZGSM"/>
    <w:rsid w:val="00B031C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B031C0"/>
    <w:pPr>
      <w:widowControl w:val="0"/>
      <w:spacing w:after="0"/>
    </w:pPr>
    <w:rPr>
      <w:rFonts w:ascii="Arial" w:hAnsi="Arial"/>
      <w:b/>
      <w:noProof/>
      <w:sz w:val="18"/>
      <w:lang w:val="en-US"/>
    </w:rPr>
  </w:style>
  <w:style w:type="paragraph" w:customStyle="1" w:styleId="ZD">
    <w:name w:val="ZD"/>
    <w:rsid w:val="00B031C0"/>
    <w:pPr>
      <w:framePr w:wrap="notBeside" w:vAnchor="page" w:hAnchor="margin" w:y="15764"/>
      <w:widowControl w:val="0"/>
    </w:pPr>
    <w:rPr>
      <w:rFonts w:ascii="Arial" w:hAnsi="Arial"/>
      <w:noProof/>
      <w:sz w:val="32"/>
    </w:rPr>
  </w:style>
  <w:style w:type="paragraph" w:styleId="TOC5">
    <w:name w:val="toc 5"/>
    <w:basedOn w:val="TOC4"/>
    <w:semiHidden/>
    <w:rsid w:val="00B031C0"/>
    <w:pPr>
      <w:ind w:left="1701" w:hanging="1701"/>
    </w:pPr>
  </w:style>
  <w:style w:type="paragraph" w:styleId="TOC4">
    <w:name w:val="toc 4"/>
    <w:basedOn w:val="TOC3"/>
    <w:semiHidden/>
    <w:rsid w:val="00B031C0"/>
    <w:pPr>
      <w:ind w:left="1418" w:hanging="1418"/>
    </w:pPr>
  </w:style>
  <w:style w:type="paragraph" w:styleId="TOC3">
    <w:name w:val="toc 3"/>
    <w:basedOn w:val="TOC2"/>
    <w:semiHidden/>
    <w:rsid w:val="00B031C0"/>
    <w:pPr>
      <w:ind w:left="1134" w:hanging="1134"/>
    </w:pPr>
  </w:style>
  <w:style w:type="paragraph" w:styleId="TOC2">
    <w:name w:val="toc 2"/>
    <w:basedOn w:val="TOC1"/>
    <w:semiHidden/>
    <w:rsid w:val="00B031C0"/>
    <w:pPr>
      <w:keepNext w:val="0"/>
      <w:spacing w:before="0"/>
      <w:ind w:left="851" w:hanging="851"/>
    </w:pPr>
    <w:rPr>
      <w:sz w:val="20"/>
    </w:rPr>
  </w:style>
  <w:style w:type="paragraph" w:styleId="Index1">
    <w:name w:val="index 1"/>
    <w:basedOn w:val="Normal"/>
    <w:semiHidden/>
    <w:rsid w:val="00B031C0"/>
    <w:pPr>
      <w:keepLines/>
      <w:spacing w:after="0"/>
    </w:pPr>
  </w:style>
  <w:style w:type="paragraph" w:styleId="Index2">
    <w:name w:val="index 2"/>
    <w:basedOn w:val="Index1"/>
    <w:semiHidden/>
    <w:rsid w:val="00B031C0"/>
    <w:pPr>
      <w:ind w:left="284"/>
    </w:pPr>
  </w:style>
  <w:style w:type="paragraph" w:customStyle="1" w:styleId="TT">
    <w:name w:val="TT"/>
    <w:basedOn w:val="Heading1"/>
    <w:next w:val="Normal"/>
    <w:rsid w:val="00B031C0"/>
    <w:pPr>
      <w:outlineLvl w:val="9"/>
    </w:pPr>
  </w:style>
  <w:style w:type="paragraph" w:styleId="Footer">
    <w:name w:val="footer"/>
    <w:basedOn w:val="Header"/>
    <w:rsid w:val="00B031C0"/>
    <w:pPr>
      <w:jc w:val="center"/>
    </w:pPr>
    <w:rPr>
      <w:i/>
    </w:rPr>
  </w:style>
  <w:style w:type="character" w:styleId="FootnoteReference">
    <w:name w:val="footnote reference"/>
    <w:basedOn w:val="DefaultParagraphFont"/>
    <w:semiHidden/>
    <w:rsid w:val="00B031C0"/>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031C0"/>
    <w:pPr>
      <w:keepLines/>
      <w:spacing w:after="0"/>
      <w:ind w:left="454" w:hanging="454"/>
    </w:pPr>
    <w:rPr>
      <w:sz w:val="16"/>
    </w:rPr>
  </w:style>
  <w:style w:type="paragraph" w:customStyle="1" w:styleId="NF">
    <w:name w:val="NF"/>
    <w:basedOn w:val="NO"/>
    <w:rsid w:val="00B031C0"/>
    <w:pPr>
      <w:keepNext/>
      <w:spacing w:after="0"/>
    </w:pPr>
    <w:rPr>
      <w:rFonts w:ascii="Arial" w:hAnsi="Arial"/>
      <w:sz w:val="18"/>
    </w:rPr>
  </w:style>
  <w:style w:type="paragraph" w:customStyle="1" w:styleId="NO">
    <w:name w:val="NO"/>
    <w:basedOn w:val="Normal"/>
    <w:link w:val="NOChar"/>
    <w:rsid w:val="00B031C0"/>
    <w:pPr>
      <w:keepLines/>
      <w:ind w:left="1135" w:hanging="851"/>
    </w:pPr>
  </w:style>
  <w:style w:type="paragraph" w:customStyle="1" w:styleId="PL">
    <w:name w:val="PL"/>
    <w:rsid w:val="00B03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B031C0"/>
    <w:pPr>
      <w:jc w:val="right"/>
    </w:pPr>
  </w:style>
  <w:style w:type="paragraph" w:customStyle="1" w:styleId="TAL">
    <w:name w:val="TAL"/>
    <w:basedOn w:val="Normal"/>
    <w:rsid w:val="00B031C0"/>
    <w:pPr>
      <w:keepNext/>
      <w:keepLines/>
      <w:spacing w:after="0"/>
    </w:pPr>
    <w:rPr>
      <w:rFonts w:ascii="Arial" w:hAnsi="Arial"/>
      <w:sz w:val="18"/>
    </w:rPr>
  </w:style>
  <w:style w:type="paragraph" w:styleId="ListNumber2">
    <w:name w:val="List Number 2"/>
    <w:basedOn w:val="ListNumber"/>
    <w:rsid w:val="00B031C0"/>
    <w:pPr>
      <w:ind w:left="851"/>
    </w:pPr>
  </w:style>
  <w:style w:type="paragraph" w:styleId="ListNumber">
    <w:name w:val="List Number"/>
    <w:basedOn w:val="List"/>
    <w:rsid w:val="00B031C0"/>
  </w:style>
  <w:style w:type="paragraph" w:styleId="List">
    <w:name w:val="List"/>
    <w:basedOn w:val="Normal"/>
    <w:link w:val="ListChar"/>
    <w:rsid w:val="00B031C0"/>
    <w:pPr>
      <w:ind w:left="568" w:hanging="284"/>
    </w:pPr>
  </w:style>
  <w:style w:type="character" w:customStyle="1" w:styleId="ListChar">
    <w:name w:val="List Char"/>
    <w:basedOn w:val="DefaultParagraphFont"/>
    <w:link w:val="List"/>
    <w:locked/>
    <w:rsid w:val="00EB33EC"/>
    <w:rPr>
      <w:rFonts w:cs="Times New Roman"/>
      <w:lang w:val="en-GB" w:eastAsia="en-US" w:bidi="ar-SA"/>
    </w:rPr>
  </w:style>
  <w:style w:type="paragraph" w:customStyle="1" w:styleId="TAH">
    <w:name w:val="TAH"/>
    <w:basedOn w:val="TAC"/>
    <w:rsid w:val="00B031C0"/>
    <w:rPr>
      <w:b/>
    </w:rPr>
  </w:style>
  <w:style w:type="paragraph" w:customStyle="1" w:styleId="TAC">
    <w:name w:val="TAC"/>
    <w:basedOn w:val="TAL"/>
    <w:link w:val="TACChar"/>
    <w:rsid w:val="00B031C0"/>
    <w:pPr>
      <w:jc w:val="center"/>
    </w:pPr>
  </w:style>
  <w:style w:type="paragraph" w:customStyle="1" w:styleId="LD">
    <w:name w:val="LD"/>
    <w:rsid w:val="00B031C0"/>
    <w:pPr>
      <w:keepNext/>
      <w:keepLines/>
      <w:spacing w:line="180" w:lineRule="exact"/>
    </w:pPr>
    <w:rPr>
      <w:rFonts w:ascii="Courier New" w:hAnsi="Courier New"/>
      <w:noProof/>
    </w:rPr>
  </w:style>
  <w:style w:type="paragraph" w:customStyle="1" w:styleId="EX">
    <w:name w:val="EX"/>
    <w:basedOn w:val="Normal"/>
    <w:rsid w:val="00B031C0"/>
    <w:pPr>
      <w:keepLines/>
      <w:ind w:left="1702" w:hanging="1418"/>
    </w:pPr>
  </w:style>
  <w:style w:type="paragraph" w:customStyle="1" w:styleId="FP">
    <w:name w:val="FP"/>
    <w:basedOn w:val="Normal"/>
    <w:rsid w:val="00B031C0"/>
    <w:pPr>
      <w:spacing w:after="0"/>
    </w:pPr>
  </w:style>
  <w:style w:type="paragraph" w:customStyle="1" w:styleId="NW">
    <w:name w:val="NW"/>
    <w:basedOn w:val="NO"/>
    <w:rsid w:val="00B031C0"/>
    <w:pPr>
      <w:spacing w:after="0"/>
    </w:pPr>
  </w:style>
  <w:style w:type="paragraph" w:customStyle="1" w:styleId="EW">
    <w:name w:val="EW"/>
    <w:basedOn w:val="EX"/>
    <w:rsid w:val="00B031C0"/>
    <w:pPr>
      <w:spacing w:after="0"/>
    </w:pPr>
  </w:style>
  <w:style w:type="paragraph" w:customStyle="1" w:styleId="B1">
    <w:name w:val="B1"/>
    <w:basedOn w:val="List"/>
    <w:link w:val="B1Char"/>
    <w:rsid w:val="00B031C0"/>
  </w:style>
  <w:style w:type="paragraph" w:styleId="TOC6">
    <w:name w:val="toc 6"/>
    <w:basedOn w:val="TOC5"/>
    <w:next w:val="Normal"/>
    <w:semiHidden/>
    <w:rsid w:val="00B031C0"/>
    <w:pPr>
      <w:ind w:left="1985" w:hanging="1985"/>
    </w:pPr>
  </w:style>
  <w:style w:type="paragraph" w:styleId="TOC7">
    <w:name w:val="toc 7"/>
    <w:basedOn w:val="TOC6"/>
    <w:next w:val="Normal"/>
    <w:semiHidden/>
    <w:rsid w:val="00B031C0"/>
    <w:pPr>
      <w:ind w:left="2268" w:hanging="2268"/>
    </w:pPr>
  </w:style>
  <w:style w:type="paragraph" w:styleId="ListBullet2">
    <w:name w:val="List Bullet 2"/>
    <w:basedOn w:val="ListBullet"/>
    <w:link w:val="ListBullet2Char"/>
    <w:rsid w:val="00B031C0"/>
    <w:pPr>
      <w:ind w:left="851"/>
    </w:pPr>
  </w:style>
  <w:style w:type="paragraph" w:styleId="ListBullet">
    <w:name w:val="List Bullet"/>
    <w:basedOn w:val="List"/>
    <w:link w:val="ListBulletChar"/>
    <w:rsid w:val="00B031C0"/>
  </w:style>
  <w:style w:type="character" w:customStyle="1" w:styleId="ListBulletChar">
    <w:name w:val="List Bullet Char"/>
    <w:basedOn w:val="ListChar"/>
    <w:link w:val="ListBullet"/>
    <w:locked/>
    <w:rsid w:val="00EB33EC"/>
  </w:style>
  <w:style w:type="character" w:customStyle="1" w:styleId="ListBullet2Char">
    <w:name w:val="List Bullet 2 Char"/>
    <w:basedOn w:val="ListBulletChar"/>
    <w:link w:val="ListBullet2"/>
    <w:locked/>
    <w:rsid w:val="00EB33EC"/>
  </w:style>
  <w:style w:type="paragraph" w:customStyle="1" w:styleId="EditorsNote">
    <w:name w:val="Editor's Note"/>
    <w:basedOn w:val="NO"/>
    <w:rsid w:val="00B031C0"/>
    <w:rPr>
      <w:color w:val="FF0000"/>
    </w:rPr>
  </w:style>
  <w:style w:type="paragraph" w:customStyle="1" w:styleId="TH">
    <w:name w:val="TH"/>
    <w:basedOn w:val="Normal"/>
    <w:link w:val="THChar"/>
    <w:rsid w:val="00B031C0"/>
    <w:pPr>
      <w:keepNext/>
      <w:keepLines/>
      <w:spacing w:before="60"/>
      <w:jc w:val="center"/>
    </w:pPr>
    <w:rPr>
      <w:rFonts w:ascii="Arial" w:hAnsi="Arial"/>
      <w:b/>
    </w:rPr>
  </w:style>
  <w:style w:type="paragraph" w:customStyle="1" w:styleId="ZA">
    <w:name w:val="ZA"/>
    <w:rsid w:val="00B031C0"/>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B031C0"/>
    <w:pPr>
      <w:framePr w:w="10206" w:h="284" w:hRule="exact" w:wrap="notBeside" w:vAnchor="page" w:hAnchor="margin" w:y="1986"/>
      <w:widowControl w:val="0"/>
      <w:ind w:right="28"/>
      <w:jc w:val="right"/>
    </w:pPr>
    <w:rPr>
      <w:rFonts w:ascii="Arial" w:hAnsi="Arial"/>
      <w:i/>
      <w:noProof/>
    </w:rPr>
  </w:style>
  <w:style w:type="paragraph" w:customStyle="1" w:styleId="ZT">
    <w:name w:val="ZT"/>
    <w:rsid w:val="00B031C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031C0"/>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rsid w:val="00B031C0"/>
    <w:pPr>
      <w:ind w:left="851" w:hanging="851"/>
    </w:pPr>
  </w:style>
  <w:style w:type="paragraph" w:customStyle="1" w:styleId="ZH">
    <w:name w:val="ZH"/>
    <w:rsid w:val="00B031C0"/>
    <w:pPr>
      <w:framePr w:wrap="notBeside" w:vAnchor="page" w:hAnchor="margin" w:xAlign="center" w:y="6805"/>
      <w:widowControl w:val="0"/>
    </w:pPr>
    <w:rPr>
      <w:rFonts w:ascii="Arial" w:hAnsi="Arial"/>
      <w:noProof/>
    </w:rPr>
  </w:style>
  <w:style w:type="paragraph" w:customStyle="1" w:styleId="TF">
    <w:name w:val="TF"/>
    <w:basedOn w:val="TH"/>
    <w:link w:val="TFChar"/>
    <w:rsid w:val="00B031C0"/>
    <w:pPr>
      <w:keepNext w:val="0"/>
      <w:spacing w:before="0" w:after="240"/>
    </w:pPr>
  </w:style>
  <w:style w:type="paragraph" w:customStyle="1" w:styleId="ZG">
    <w:name w:val="ZG"/>
    <w:rsid w:val="00B031C0"/>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B031C0"/>
    <w:pPr>
      <w:ind w:left="1135"/>
    </w:pPr>
  </w:style>
  <w:style w:type="character" w:customStyle="1" w:styleId="ListBullet3Char">
    <w:name w:val="List Bullet 3 Char"/>
    <w:basedOn w:val="ListBullet2Char"/>
    <w:link w:val="ListBullet3"/>
    <w:locked/>
    <w:rsid w:val="00EB33EC"/>
  </w:style>
  <w:style w:type="paragraph" w:styleId="List2">
    <w:name w:val="List 2"/>
    <w:basedOn w:val="List"/>
    <w:link w:val="List2Char"/>
    <w:rsid w:val="00B031C0"/>
    <w:pPr>
      <w:ind w:left="851"/>
    </w:pPr>
  </w:style>
  <w:style w:type="character" w:customStyle="1" w:styleId="List2Char">
    <w:name w:val="List 2 Char"/>
    <w:basedOn w:val="ListChar"/>
    <w:link w:val="List2"/>
    <w:locked/>
    <w:rsid w:val="00EB33EC"/>
  </w:style>
  <w:style w:type="paragraph" w:styleId="List3">
    <w:name w:val="List 3"/>
    <w:basedOn w:val="List2"/>
    <w:rsid w:val="00B031C0"/>
    <w:pPr>
      <w:ind w:left="1135"/>
    </w:pPr>
  </w:style>
  <w:style w:type="paragraph" w:styleId="List4">
    <w:name w:val="List 4"/>
    <w:basedOn w:val="List3"/>
    <w:rsid w:val="00B031C0"/>
    <w:pPr>
      <w:ind w:left="1418"/>
    </w:pPr>
  </w:style>
  <w:style w:type="paragraph" w:styleId="List5">
    <w:name w:val="List 5"/>
    <w:basedOn w:val="List4"/>
    <w:rsid w:val="00B031C0"/>
    <w:pPr>
      <w:ind w:left="1702"/>
    </w:pPr>
  </w:style>
  <w:style w:type="paragraph" w:styleId="ListBullet4">
    <w:name w:val="List Bullet 4"/>
    <w:basedOn w:val="ListBullet3"/>
    <w:rsid w:val="00B031C0"/>
    <w:pPr>
      <w:ind w:left="1418"/>
    </w:pPr>
  </w:style>
  <w:style w:type="paragraph" w:styleId="ListBullet5">
    <w:name w:val="List Bullet 5"/>
    <w:basedOn w:val="ListBullet4"/>
    <w:rsid w:val="00B031C0"/>
    <w:pPr>
      <w:ind w:left="1702"/>
    </w:pPr>
  </w:style>
  <w:style w:type="paragraph" w:customStyle="1" w:styleId="B2">
    <w:name w:val="B2"/>
    <w:basedOn w:val="List2"/>
    <w:link w:val="B2Char"/>
    <w:rsid w:val="00B031C0"/>
  </w:style>
  <w:style w:type="paragraph" w:customStyle="1" w:styleId="B3">
    <w:name w:val="B3"/>
    <w:basedOn w:val="List3"/>
    <w:rsid w:val="00B031C0"/>
  </w:style>
  <w:style w:type="paragraph" w:customStyle="1" w:styleId="B4">
    <w:name w:val="B4"/>
    <w:basedOn w:val="List4"/>
    <w:rsid w:val="00B031C0"/>
  </w:style>
  <w:style w:type="paragraph" w:customStyle="1" w:styleId="B5">
    <w:name w:val="B5"/>
    <w:basedOn w:val="List5"/>
    <w:rsid w:val="00B031C0"/>
  </w:style>
  <w:style w:type="paragraph" w:customStyle="1" w:styleId="ZTD">
    <w:name w:val="ZTD"/>
    <w:basedOn w:val="ZB"/>
    <w:rsid w:val="00B031C0"/>
    <w:pPr>
      <w:framePr w:hRule="auto" w:wrap="notBeside" w:y="852"/>
    </w:pPr>
    <w:rPr>
      <w:i w:val="0"/>
      <w:sz w:val="40"/>
    </w:rPr>
  </w:style>
  <w:style w:type="paragraph" w:customStyle="1" w:styleId="ZV">
    <w:name w:val="ZV"/>
    <w:basedOn w:val="ZU"/>
    <w:rsid w:val="00B031C0"/>
    <w:pPr>
      <w:framePr w:wrap="notBeside" w:y="16161"/>
    </w:pPr>
  </w:style>
  <w:style w:type="paragraph" w:styleId="IndexHeading">
    <w:name w:val="index heading"/>
    <w:basedOn w:val="Normal"/>
    <w:next w:val="Normal"/>
    <w:semiHidden/>
    <w:rsid w:val="00B031C0"/>
    <w:pPr>
      <w:pBdr>
        <w:top w:val="single" w:sz="12" w:space="0" w:color="auto"/>
      </w:pBdr>
      <w:spacing w:before="360" w:after="240"/>
    </w:pPr>
    <w:rPr>
      <w:b/>
      <w:i/>
      <w:sz w:val="26"/>
    </w:rPr>
  </w:style>
  <w:style w:type="paragraph" w:customStyle="1" w:styleId="TabList">
    <w:name w:val="TabList"/>
    <w:basedOn w:val="Normal"/>
    <w:rsid w:val="00B031C0"/>
    <w:pPr>
      <w:tabs>
        <w:tab w:val="left" w:pos="1134"/>
      </w:tabs>
      <w:spacing w:after="0"/>
    </w:pPr>
    <w:rPr>
      <w:rFonts w:eastAsia="MS Mincho"/>
    </w:rPr>
  </w:style>
  <w:style w:type="character" w:customStyle="1" w:styleId="Guidance">
    <w:name w:val="Guidance"/>
    <w:basedOn w:val="DefaultParagraphFont"/>
    <w:rsid w:val="00B031C0"/>
    <w:rPr>
      <w:rFonts w:cs="Times New Roman"/>
      <w:i/>
      <w:color w:val="0000FF"/>
    </w:rPr>
  </w:style>
  <w:style w:type="character" w:styleId="Hyperlink">
    <w:name w:val="Hyperlink"/>
    <w:basedOn w:val="DefaultParagraphFont"/>
    <w:rsid w:val="00B031C0"/>
    <w:rPr>
      <w:rFonts w:cs="Times New Roman"/>
      <w:color w:val="0000FF"/>
      <w:u w:val="single"/>
    </w:rPr>
  </w:style>
  <w:style w:type="paragraph" w:styleId="Caption">
    <w:name w:val="caption"/>
    <w:aliases w:val="cap"/>
    <w:basedOn w:val="Normal"/>
    <w:next w:val="Normal"/>
    <w:qFormat/>
    <w:rsid w:val="00B031C0"/>
    <w:pPr>
      <w:spacing w:before="120" w:after="120"/>
    </w:pPr>
    <w:rPr>
      <w:rFonts w:eastAsia="MS Mincho"/>
      <w:b/>
    </w:rPr>
  </w:style>
  <w:style w:type="paragraph" w:customStyle="1" w:styleId="tabletext">
    <w:name w:val="table text"/>
    <w:basedOn w:val="Normal"/>
    <w:next w:val="table"/>
    <w:rsid w:val="00B031C0"/>
    <w:pPr>
      <w:spacing w:after="0"/>
    </w:pPr>
    <w:rPr>
      <w:rFonts w:eastAsia="MS Mincho"/>
      <w:i/>
    </w:rPr>
  </w:style>
  <w:style w:type="paragraph" w:customStyle="1" w:styleId="table">
    <w:name w:val="table"/>
    <w:basedOn w:val="Normal"/>
    <w:next w:val="Normal"/>
    <w:rsid w:val="00B031C0"/>
    <w:pPr>
      <w:spacing w:after="0"/>
      <w:jc w:val="center"/>
    </w:pPr>
    <w:rPr>
      <w:rFonts w:eastAsia="MS Mincho"/>
      <w:lang w:val="en-US"/>
    </w:rPr>
  </w:style>
  <w:style w:type="paragraph" w:styleId="BodyText">
    <w:name w:val="Body Text"/>
    <w:basedOn w:val="Normal"/>
    <w:rsid w:val="00B031C0"/>
    <w:pPr>
      <w:widowControl w:val="0"/>
      <w:spacing w:after="120"/>
    </w:pPr>
    <w:rPr>
      <w:rFonts w:eastAsia="MS Mincho"/>
      <w:sz w:val="24"/>
      <w:lang w:val="en-US"/>
    </w:rPr>
  </w:style>
  <w:style w:type="paragraph" w:customStyle="1" w:styleId="HE">
    <w:name w:val="HE"/>
    <w:basedOn w:val="Normal"/>
    <w:rsid w:val="00B031C0"/>
    <w:pPr>
      <w:spacing w:after="0"/>
    </w:pPr>
    <w:rPr>
      <w:rFonts w:eastAsia="MS Mincho"/>
      <w:b/>
    </w:rPr>
  </w:style>
  <w:style w:type="paragraph" w:styleId="PlainText">
    <w:name w:val="Plain Text"/>
    <w:basedOn w:val="Normal"/>
    <w:rsid w:val="00B031C0"/>
    <w:pPr>
      <w:spacing w:after="0"/>
    </w:pPr>
    <w:rPr>
      <w:rFonts w:ascii="Courier New" w:hAnsi="Courier New"/>
      <w:lang w:val="en-US"/>
    </w:rPr>
  </w:style>
  <w:style w:type="paragraph" w:customStyle="1" w:styleId="text">
    <w:name w:val="text"/>
    <w:basedOn w:val="Normal"/>
    <w:rsid w:val="00B031C0"/>
    <w:pPr>
      <w:widowControl w:val="0"/>
      <w:spacing w:after="240"/>
      <w:jc w:val="both"/>
    </w:pPr>
    <w:rPr>
      <w:sz w:val="24"/>
      <w:lang w:val="en-AU"/>
    </w:rPr>
  </w:style>
  <w:style w:type="paragraph" w:styleId="DocumentMap">
    <w:name w:val="Document Map"/>
    <w:basedOn w:val="Normal"/>
    <w:semiHidden/>
    <w:rsid w:val="00B031C0"/>
    <w:pPr>
      <w:shd w:val="clear" w:color="auto" w:fill="000080"/>
    </w:pPr>
    <w:rPr>
      <w:rFonts w:ascii="Tahoma" w:hAnsi="Tahoma"/>
    </w:rPr>
  </w:style>
  <w:style w:type="paragraph" w:customStyle="1" w:styleId="Reference">
    <w:name w:val="Reference"/>
    <w:basedOn w:val="EX"/>
    <w:rsid w:val="00B031C0"/>
    <w:pPr>
      <w:tabs>
        <w:tab w:val="num" w:pos="567"/>
      </w:tabs>
      <w:ind w:left="567" w:hanging="567"/>
    </w:pPr>
  </w:style>
  <w:style w:type="paragraph" w:customStyle="1" w:styleId="berschrift1H1">
    <w:name w:val="Überschrift 1.H1"/>
    <w:basedOn w:val="Normal"/>
    <w:next w:val="Normal"/>
    <w:rsid w:val="00B031C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B031C0"/>
    <w:rPr>
      <w:rFonts w:ascii="Arial" w:hAnsi="Arial"/>
      <w:lang w:val="en-GB"/>
    </w:rPr>
  </w:style>
  <w:style w:type="paragraph" w:customStyle="1" w:styleId="textintend1">
    <w:name w:val="text intend 1"/>
    <w:basedOn w:val="text"/>
    <w:rsid w:val="00B031C0"/>
    <w:pPr>
      <w:widowControl/>
      <w:tabs>
        <w:tab w:val="num" w:pos="992"/>
      </w:tabs>
      <w:spacing w:after="120"/>
      <w:ind w:left="992" w:hanging="425"/>
    </w:pPr>
    <w:rPr>
      <w:rFonts w:eastAsia="MS Mincho"/>
      <w:lang w:val="en-US"/>
    </w:rPr>
  </w:style>
  <w:style w:type="paragraph" w:customStyle="1" w:styleId="textintend2">
    <w:name w:val="text intend 2"/>
    <w:basedOn w:val="text"/>
    <w:rsid w:val="00B031C0"/>
    <w:pPr>
      <w:widowControl/>
      <w:tabs>
        <w:tab w:val="num" w:pos="1418"/>
      </w:tabs>
      <w:spacing w:after="120"/>
      <w:ind w:left="1418" w:hanging="426"/>
    </w:pPr>
    <w:rPr>
      <w:rFonts w:eastAsia="MS Mincho"/>
      <w:lang w:val="en-US"/>
    </w:rPr>
  </w:style>
  <w:style w:type="paragraph" w:customStyle="1" w:styleId="textintend3">
    <w:name w:val="text intend 3"/>
    <w:basedOn w:val="text"/>
    <w:rsid w:val="00B031C0"/>
    <w:pPr>
      <w:widowControl/>
      <w:tabs>
        <w:tab w:val="num" w:pos="1843"/>
      </w:tabs>
      <w:spacing w:after="120"/>
      <w:ind w:left="1843" w:hanging="425"/>
    </w:pPr>
    <w:rPr>
      <w:rFonts w:eastAsia="MS Mincho"/>
      <w:lang w:val="en-US"/>
    </w:rPr>
  </w:style>
  <w:style w:type="paragraph" w:customStyle="1" w:styleId="normalpuce">
    <w:name w:val="normal puce"/>
    <w:basedOn w:val="Normal"/>
    <w:rsid w:val="00B031C0"/>
    <w:pPr>
      <w:widowControl w:val="0"/>
      <w:tabs>
        <w:tab w:val="num" w:pos="360"/>
      </w:tabs>
      <w:spacing w:before="60" w:after="60"/>
      <w:ind w:left="360" w:hanging="360"/>
      <w:jc w:val="both"/>
    </w:pPr>
    <w:rPr>
      <w:rFonts w:eastAsia="MS Mincho"/>
    </w:rPr>
  </w:style>
  <w:style w:type="paragraph" w:styleId="BodyTextIndent">
    <w:name w:val="Body Text Indent"/>
    <w:basedOn w:val="Normal"/>
    <w:rsid w:val="00B031C0"/>
    <w:pPr>
      <w:spacing w:before="240" w:after="0"/>
      <w:ind w:left="360"/>
      <w:jc w:val="both"/>
    </w:pPr>
    <w:rPr>
      <w:i/>
      <w:sz w:val="22"/>
    </w:rPr>
  </w:style>
  <w:style w:type="character" w:styleId="PageNumber">
    <w:name w:val="page number"/>
    <w:basedOn w:val="DefaultParagraphFont"/>
    <w:rsid w:val="00B031C0"/>
    <w:rPr>
      <w:rFonts w:cs="Times New Roman"/>
    </w:rPr>
  </w:style>
  <w:style w:type="paragraph" w:styleId="CommentText">
    <w:name w:val="annotation text"/>
    <w:basedOn w:val="Normal"/>
    <w:semiHidden/>
    <w:rsid w:val="00B031C0"/>
    <w:pPr>
      <w:spacing w:before="120" w:after="0"/>
    </w:pPr>
    <w:rPr>
      <w:lang w:val="en-US"/>
    </w:rPr>
  </w:style>
  <w:style w:type="paragraph" w:styleId="BodyText2">
    <w:name w:val="Body Text 2"/>
    <w:basedOn w:val="Normal"/>
    <w:rsid w:val="00B031C0"/>
    <w:pPr>
      <w:spacing w:after="0"/>
      <w:jc w:val="both"/>
    </w:pPr>
    <w:rPr>
      <w:sz w:val="24"/>
      <w:lang w:val="en-US"/>
    </w:rPr>
  </w:style>
  <w:style w:type="paragraph" w:customStyle="1" w:styleId="para">
    <w:name w:val="para"/>
    <w:basedOn w:val="Normal"/>
    <w:rsid w:val="00B031C0"/>
    <w:pPr>
      <w:spacing w:after="240"/>
      <w:jc w:val="both"/>
    </w:pPr>
    <w:rPr>
      <w:rFonts w:ascii="Helvetica" w:hAnsi="Helvetica"/>
    </w:rPr>
  </w:style>
  <w:style w:type="character" w:customStyle="1" w:styleId="MTEquationSection">
    <w:name w:val="MTEquationSection"/>
    <w:basedOn w:val="DefaultParagraphFont"/>
    <w:rsid w:val="00B031C0"/>
    <w:rPr>
      <w:rFonts w:cs="Times New Roman"/>
      <w:color w:val="FF0000"/>
      <w:lang w:eastAsia="en-US"/>
    </w:rPr>
  </w:style>
  <w:style w:type="paragraph" w:customStyle="1" w:styleId="MTDisplayEquation">
    <w:name w:val="MTDisplayEquation"/>
    <w:basedOn w:val="Normal"/>
    <w:rsid w:val="00B031C0"/>
    <w:pPr>
      <w:tabs>
        <w:tab w:val="center" w:pos="4820"/>
        <w:tab w:val="right" w:pos="9640"/>
      </w:tabs>
    </w:pPr>
  </w:style>
  <w:style w:type="character" w:styleId="FollowedHyperlink">
    <w:name w:val="FollowedHyperlink"/>
    <w:basedOn w:val="DefaultParagraphFont"/>
    <w:rsid w:val="00B031C0"/>
    <w:rPr>
      <w:rFonts w:cs="Times New Roman"/>
      <w:color w:val="800080"/>
      <w:u w:val="single"/>
    </w:rPr>
  </w:style>
  <w:style w:type="paragraph" w:styleId="BodyTextIndent2">
    <w:name w:val="Body Text Indent 2"/>
    <w:basedOn w:val="Normal"/>
    <w:rsid w:val="00B031C0"/>
    <w:pPr>
      <w:ind w:left="568" w:hanging="568"/>
    </w:pPr>
  </w:style>
  <w:style w:type="paragraph" w:customStyle="1" w:styleId="list0">
    <w:name w:val="list"/>
    <w:basedOn w:val="Normal"/>
    <w:rsid w:val="00B031C0"/>
    <w:pPr>
      <w:spacing w:before="120" w:after="0" w:line="280" w:lineRule="atLeast"/>
      <w:ind w:left="360" w:hanging="360"/>
      <w:jc w:val="both"/>
    </w:pPr>
    <w:rPr>
      <w:rFonts w:ascii="Bookman" w:hAnsi="Bookman"/>
      <w:lang w:val="en-US"/>
    </w:rPr>
  </w:style>
  <w:style w:type="paragraph" w:styleId="BodyText3">
    <w:name w:val="Body Text 3"/>
    <w:basedOn w:val="Normal"/>
    <w:rsid w:val="00B031C0"/>
    <w:rPr>
      <w:b/>
      <w:i/>
      <w:lang w:val="en-US"/>
    </w:rPr>
  </w:style>
  <w:style w:type="table" w:styleId="TableGrid">
    <w:name w:val="Table Grid"/>
    <w:basedOn w:val="TableNormal"/>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basedOn w:val="DefaultParagraphFont"/>
    <w:semiHidden/>
    <w:rsid w:val="00C3463A"/>
    <w:rPr>
      <w:rFonts w:cs="Times New Roman"/>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basedOn w:val="DefaultParagraphFont"/>
    <w:rsid w:val="00D85CD8"/>
    <w:rPr>
      <w:rFonts w:ascii="Bookman" w:hAnsi="Bookman" w:cs="Times New Roman"/>
      <w:position w:val="6"/>
      <w:sz w:val="18"/>
    </w:rPr>
  </w:style>
  <w:style w:type="paragraph" w:customStyle="1" w:styleId="References">
    <w:name w:val="References"/>
    <w:basedOn w:val="Normal"/>
    <w:rsid w:val="001D2401"/>
    <w:pPr>
      <w:numPr>
        <w:numId w:val="17"/>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basedOn w:val="DefaultParagraphFont"/>
    <w:link w:val="NO"/>
    <w:locked/>
    <w:rsid w:val="00302D5C"/>
    <w:rPr>
      <w:rFonts w:cs="Times New Roman"/>
      <w:lang w:val="en-GB" w:eastAsia="en-US" w:bidi="ar-SA"/>
    </w:rPr>
  </w:style>
  <w:style w:type="paragraph" w:customStyle="1" w:styleId="ZchnZchn">
    <w:name w:val="Zchn Zchn"/>
    <w:semiHidden/>
    <w:rsid w:val="00CC28CA"/>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basedOn w:val="DefaultParagraphFont"/>
    <w:link w:val="TH"/>
    <w:locked/>
    <w:rsid w:val="00D5648A"/>
    <w:rPr>
      <w:rFonts w:ascii="Arial" w:hAnsi="Arial" w:cs="Times New Roman"/>
      <w:b/>
      <w:lang w:val="en-GB" w:eastAsia="en-US" w:bidi="ar-SA"/>
    </w:rPr>
  </w:style>
  <w:style w:type="character" w:customStyle="1" w:styleId="B1Char">
    <w:name w:val="B1 Char"/>
    <w:basedOn w:val="DefaultParagraphFont"/>
    <w:link w:val="B1"/>
    <w:locked/>
    <w:rsid w:val="00903D25"/>
    <w:rPr>
      <w:rFonts w:cs="Times New Roman"/>
      <w:lang w:val="en-GB" w:eastAsia="en-US" w:bidi="ar-SA"/>
    </w:rPr>
  </w:style>
  <w:style w:type="character" w:customStyle="1" w:styleId="NOChar1">
    <w:name w:val="NO Char1"/>
    <w:basedOn w:val="DefaultParagraphFont"/>
    <w:rsid w:val="00903D25"/>
    <w:rPr>
      <w:rFonts w:eastAsia="MS Mincho" w:cs="Times New Roman"/>
      <w:lang w:val="en-GB" w:eastAsia="en-US" w:bidi="ar-SA"/>
    </w:rPr>
  </w:style>
  <w:style w:type="character" w:customStyle="1" w:styleId="B1Char1">
    <w:name w:val="B1 Char1"/>
    <w:basedOn w:val="DefaultParagraphFont"/>
    <w:rsid w:val="000E3D46"/>
    <w:rPr>
      <w:rFonts w:eastAsia="MS Mincho" w:cs="Times New Roman"/>
      <w:lang w:val="en-GB" w:eastAsia="en-US" w:bidi="ar-SA"/>
    </w:rPr>
  </w:style>
  <w:style w:type="character" w:customStyle="1" w:styleId="B2Char">
    <w:name w:val="B2 Char"/>
    <w:basedOn w:val="DefaultParagraphFont"/>
    <w:link w:val="B2"/>
    <w:locked/>
    <w:rsid w:val="000E3D46"/>
    <w:rPr>
      <w:rFonts w:cs="Times New Roman"/>
      <w:lang w:val="en-GB" w:eastAsia="en-US" w:bidi="ar-SA"/>
    </w:rPr>
  </w:style>
  <w:style w:type="character" w:customStyle="1" w:styleId="TACChar">
    <w:name w:val="TAC Char"/>
    <w:basedOn w:val="DefaultParagraphFont"/>
    <w:link w:val="TAC"/>
    <w:locked/>
    <w:rsid w:val="00C2185A"/>
    <w:rPr>
      <w:rFonts w:ascii="Arial" w:hAnsi="Arial" w:cs="Times New Roman"/>
      <w:sz w:val="18"/>
      <w:lang w:val="en-GB" w:eastAsia="en-US" w:bidi="ar-SA"/>
    </w:rPr>
  </w:style>
  <w:style w:type="character" w:customStyle="1" w:styleId="TFChar">
    <w:name w:val="TF Char"/>
    <w:basedOn w:val="THChar"/>
    <w:link w:val="TF"/>
    <w:locked/>
    <w:rsid w:val="00B935A4"/>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kern w:val="2"/>
      <w:sz w:val="20"/>
    </w:rPr>
  </w:style>
  <w:style w:type="character" w:styleId="PlaceholderText">
    <w:name w:val="Placeholder Text"/>
    <w:basedOn w:val="DefaultParagraphFont"/>
    <w:semiHidden/>
    <w:rsid w:val="00210DCA"/>
    <w:rPr>
      <w:rFonts w:cs="Times New Roman"/>
      <w:color w:val="808080"/>
    </w:rPr>
  </w:style>
  <w:style w:type="paragraph" w:styleId="ListParagraph">
    <w:name w:val="List Paragraph"/>
    <w:basedOn w:val="Normal"/>
    <w:qFormat/>
    <w:rsid w:val="002822E4"/>
    <w:pPr>
      <w:ind w:left="720"/>
      <w:contextualSpacing/>
    </w:pPr>
  </w:style>
</w:styles>
</file>

<file path=word/webSettings.xml><?xml version="1.0" encoding="utf-8"?>
<w:webSettings xmlns:r="http://schemas.openxmlformats.org/officeDocument/2006/relationships" xmlns:w="http://schemas.openxmlformats.org/wordprocessingml/2006/main">
  <w:divs>
    <w:div w:id="3">
      <w:marLeft w:val="360"/>
      <w:marRight w:val="552"/>
      <w:marTop w:val="240"/>
      <w:marBottom w:val="24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Template>
  <TotalTime>380</TotalTime>
  <Pages>4</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Complexity and Buffering Requirements for Reduced Complexity HS-SCCH-less operation</vt:lpstr>
    </vt:vector>
  </TitlesOfParts>
  <Company>Qualcomm</Company>
  <LinksUpToDate>false</LinksUpToDate>
  <CharactersWithSpaces>9040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Complexity and Buffering Requirements for Reduced Complexity HS-SCCH-less operation</dc:title>
  <dc:subject>RAN1#46bis</dc:subject>
  <dc:creator>Qualcomm</dc:creator>
  <cp:keywords/>
  <dc:description/>
  <cp:lastModifiedBy>Fong, Gene</cp:lastModifiedBy>
  <cp:revision>12</cp:revision>
  <cp:lastPrinted>2009-11-04T21:23:00Z</cp:lastPrinted>
  <dcterms:created xsi:type="dcterms:W3CDTF">2009-11-02T23:04:00Z</dcterms:created>
  <dcterms:modified xsi:type="dcterms:W3CDTF">2009-11-04T21:45:00Z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of Band 20 contribution</vt:lpwstr>
  </property>
  <property fmtid="{D5CDD505-2E9C-101B-9397-08002B2CF9AE}" pid="8" name="_AuthorEmail">
    <vt:lpwstr>gfong@qualcomm.com</vt:lpwstr>
  </property>
  <property fmtid="{D5CDD505-2E9C-101B-9397-08002B2CF9AE}" pid="9" name="_AuthorEmailDisplayName">
    <vt:lpwstr>Fong, Gene</vt:lpwstr>
  </property>
  <property fmtid="{D5CDD505-2E9C-101B-9397-08002B2CF9AE}" pid="10" name="_EmailEntryID">
    <vt:lpwstr>000000000AEBFFD5532DD94AB8049BF5B11262A9070050610DB9D40CC948AF35946847DB92030000003FBF5D0000B59CBFF1546D3243B30690C921E2B3BC000AB96E96770000</vt:lpwstr>
  </property>
  <property fmtid="{D5CDD505-2E9C-101B-9397-08002B2CF9AE}" pid="11" name="_AdHocReviewCycleID">
    <vt:i4>-641916500</vt:i4>
  </property>
  <property fmtid="{D5CDD505-2E9C-101B-9397-08002B2CF9AE}" pid="12" name="_PreviousAdHocReviewCycleID">
    <vt:i4>-963872546</vt:i4>
  </property>
  <property fmtid="{D5CDD505-2E9C-101B-9397-08002B2CF9AE}" pid="13" name="_EmailStoreID0">
    <vt:lpwstr>0000000038A1BB1005E5101AA1BB08002B2A56C20000454D534D44422E444C4C00000000000000001B55FA20AA6611CD9BC800AA002FC45A0C0000006E616C617365786D623035002F6F3D5175616C636F6D6D2F6F753D53616E20446965676F2041646D696E2047726F75702F636E3D526563697069656E74732F636E3D676</vt:lpwstr>
  </property>
  <property fmtid="{D5CDD505-2E9C-101B-9397-08002B2CF9AE}" pid="14" name="_EmailStoreID1">
    <vt:lpwstr>66F6E6700D83521F3B800000001000000140000007E0000002F6F3D5175616C636F6D6D2F6F753D45786368616E67652041646D696E6973747261746976652047726F7570202846594449424F484632335350444C54292F636E3D436F6E66696775726174696F6E2F636E3D536572766572732F636E3D6E616C617365786D62</vt:lpwstr>
  </property>
  <property fmtid="{D5CDD505-2E9C-101B-9397-08002B2CF9AE}" pid="15" name="_EmailStoreID2">
    <vt:lpwstr>3035004E0041004C0041005300450058004D004200300035002E006E0061002E007100750061006C0063006F006D006D002E0063006F006D0000000000</vt:lpwstr>
  </property>
  <property fmtid="{D5CDD505-2E9C-101B-9397-08002B2CF9AE}" pid="16" name="_ReviewingToolsShownOnce">
    <vt:lpwstr/>
  </property>
</Properties>
</file>